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055"/>
        <w:gridCol w:w="1710"/>
        <w:gridCol w:w="1800"/>
        <w:gridCol w:w="1800"/>
      </w:tblGrid>
      <w:tr w:rsidR="00D11AD0" w:rsidRPr="000363EB" w14:paraId="5930FC15" w14:textId="77777777" w:rsidTr="6B82D93A">
        <w:trPr>
          <w:trHeight w:val="420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1BA1042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Sveučilište u Rijeci</w:t>
            </w:r>
          </w:p>
        </w:tc>
        <w:tc>
          <w:tcPr>
            <w:tcW w:w="5310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672A6659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noProof/>
                <w:color w:val="000000"/>
                <w:sz w:val="20"/>
                <w:szCs w:val="20"/>
                <w:lang w:eastAsia="hr-HR"/>
              </w:rPr>
              <w:drawing>
                <wp:inline distT="0" distB="0" distL="0" distR="0" wp14:anchorId="7CDB1688" wp14:editId="07777777">
                  <wp:extent cx="1531268" cy="61271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DRI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66" cy="64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1AD0" w:rsidRPr="000363EB" w14:paraId="0C4379A2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0392F14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Građevinski fakultet</w:t>
            </w:r>
          </w:p>
        </w:tc>
        <w:tc>
          <w:tcPr>
            <w:tcW w:w="5310" w:type="dxa"/>
            <w:gridSpan w:val="3"/>
            <w:vMerge/>
            <w:vAlign w:val="center"/>
            <w:hideMark/>
          </w:tcPr>
          <w:p w14:paraId="0A37501D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11AD0" w:rsidRPr="000363EB" w14:paraId="7313B59C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77E8C569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DAB6C7B" w14:textId="38924639" w:rsidR="00D11AD0" w:rsidRPr="000363EB" w:rsidRDefault="009173A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STRUČNI </w:t>
            </w:r>
            <w:r w:rsidR="00C968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PR</w:t>
            </w:r>
            <w:r w:rsidR="00F83B7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IJED</w:t>
            </w:r>
            <w:r w:rsidR="00C968C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IPLOMSKI </w:t>
            </w: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STUDIJ</w:t>
            </w:r>
          </w:p>
        </w:tc>
      </w:tr>
      <w:tr w:rsidR="00D11AD0" w:rsidRPr="000363EB" w14:paraId="4CC37CD6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57963007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Semestar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02EB378F" w14:textId="53C669C8" w:rsidR="00D11AD0" w:rsidRPr="000363EB" w:rsidRDefault="009173A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ljetni ak.god. 202</w:t>
            </w:r>
            <w:r w:rsidR="007401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3</w:t>
            </w: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./2</w:t>
            </w:r>
            <w:r w:rsidR="0074015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4</w:t>
            </w: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D11AD0" w:rsidRPr="000363EB" w14:paraId="750D04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D77313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IZVEDBENI NASTAVNI PLAN ZA PREDMET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05A809" w14:textId="6812D490" w:rsidR="00D11AD0" w:rsidRPr="000363EB" w:rsidRDefault="0022438B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POVIJEST</w:t>
            </w:r>
            <w:r w:rsidR="00446B99"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KONSTRUKCIJ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</w:t>
            </w:r>
          </w:p>
        </w:tc>
      </w:tr>
      <w:tr w:rsidR="00D11AD0" w:rsidRPr="000363EB" w14:paraId="166A14F8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1D3EE8D2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ECTS-a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5A39BBE3" w14:textId="61437A99" w:rsidR="00D11AD0" w:rsidRPr="000363EB" w:rsidRDefault="00930017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D11AD0" w:rsidRPr="000363EB" w14:paraId="559BD00F" w14:textId="77777777" w:rsidTr="6B82D93A">
        <w:trPr>
          <w:trHeight w:val="420"/>
        </w:trPr>
        <w:tc>
          <w:tcPr>
            <w:tcW w:w="5055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A6A501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Broj sati aktivne nastave</w:t>
            </w: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9E7D876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696C343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V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66DDAA3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</w:t>
            </w:r>
          </w:p>
        </w:tc>
      </w:tr>
      <w:tr w:rsidR="00D11AD0" w:rsidRPr="000363EB" w14:paraId="41C8F396" w14:textId="77777777" w:rsidTr="6B82D93A">
        <w:trPr>
          <w:trHeight w:val="420"/>
        </w:trPr>
        <w:tc>
          <w:tcPr>
            <w:tcW w:w="5055" w:type="dxa"/>
            <w:vMerge/>
            <w:vAlign w:val="center"/>
            <w:hideMark/>
          </w:tcPr>
          <w:p w14:paraId="72A3D3EC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0B940D" w14:textId="256FE9B1" w:rsidR="00D11AD0" w:rsidRPr="000363EB" w:rsidRDefault="00930017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</w:t>
            </w:r>
            <w:r w:rsidR="001F329C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7B00A" w14:textId="16FA6115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061E4C" w14:textId="0CBA814E" w:rsidR="00D11AD0" w:rsidRPr="0074015B" w:rsidRDefault="00930017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4015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10</w:t>
            </w:r>
          </w:p>
        </w:tc>
      </w:tr>
      <w:tr w:rsidR="00D11AD0" w:rsidRPr="000363EB" w14:paraId="667E9F20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280E4193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Nositelj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4EAFD9C" w14:textId="1ED1D268" w:rsidR="00D11AD0" w:rsidRPr="000363EB" w:rsidRDefault="00FA4266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1B39FF">
              <w:rPr>
                <w:rFonts w:ascii="Calibri" w:hAnsi="Calibri" w:cs="Calibri"/>
                <w:b/>
              </w:rPr>
              <w:t xml:space="preserve">dr. sc. Iva Mrak, </w:t>
            </w:r>
            <w:r>
              <w:rPr>
                <w:rFonts w:ascii="Calibri" w:hAnsi="Calibri" w:cs="Calibri"/>
                <w:b/>
              </w:rPr>
              <w:t>izv.prof</w:t>
            </w:r>
            <w:r w:rsidRPr="001B39FF">
              <w:rPr>
                <w:rFonts w:ascii="Calibri" w:hAnsi="Calibri" w:cs="Calibri"/>
                <w:b/>
              </w:rPr>
              <w:t xml:space="preserve">., </w:t>
            </w:r>
            <w:hyperlink r:id="rId11" w:history="1">
              <w:r w:rsidRPr="00161757">
                <w:rPr>
                  <w:b/>
                </w:rPr>
                <w:t>iva.mrak@gradri.uniri.hr</w:t>
              </w:r>
            </w:hyperlink>
            <w:r w:rsidRPr="00655A72">
              <w:rPr>
                <w:rFonts w:eastAsia="Times New Roman" w:cs="Times New Roman"/>
                <w:b/>
                <w:bCs/>
                <w:color w:val="000000"/>
                <w:szCs w:val="20"/>
                <w:lang w:eastAsia="hr-HR"/>
              </w:rPr>
              <w:t> </w:t>
            </w:r>
          </w:p>
        </w:tc>
      </w:tr>
      <w:tr w:rsidR="00D11AD0" w:rsidRPr="000363EB" w14:paraId="69ECFA27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noWrap/>
            <w:hideMark/>
          </w:tcPr>
          <w:p w14:paraId="49881B1A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Suradnici na kolegiju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noWrap/>
            <w:hideMark/>
          </w:tcPr>
          <w:p w14:paraId="4B94D5A5" w14:textId="2ABEE59A" w:rsidR="00D11AD0" w:rsidRPr="00BE2EE6" w:rsidRDefault="002D471E" w:rsidP="00D11AD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E2EE6">
              <w:rPr>
                <w:rFonts w:ascii="Calibri" w:hAnsi="Calibri" w:cs="Calibri"/>
                <w:b/>
              </w:rPr>
              <w:t>Dr.sc. Denis Ambruš, dipl.ing.arh.</w:t>
            </w:r>
            <w:r w:rsidR="00992E12" w:rsidRPr="00BE2EE6">
              <w:rPr>
                <w:rFonts w:ascii="Calibri" w:hAnsi="Calibri" w:cs="Calibri"/>
                <w:b/>
              </w:rPr>
              <w:t>, denis.ambrus@uniri.hr</w:t>
            </w:r>
          </w:p>
        </w:tc>
      </w:tr>
      <w:tr w:rsidR="00D11AD0" w:rsidRPr="000363EB" w14:paraId="05D42433" w14:textId="77777777" w:rsidTr="6B82D93A">
        <w:trPr>
          <w:trHeight w:val="420"/>
        </w:trPr>
        <w:tc>
          <w:tcPr>
            <w:tcW w:w="505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221A3C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Mrežna stranica kolegija</w:t>
            </w:r>
          </w:p>
        </w:tc>
        <w:tc>
          <w:tcPr>
            <w:tcW w:w="531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EC669" w14:textId="7DD4F146" w:rsidR="00D11AD0" w:rsidRPr="00BE2EE6" w:rsidRDefault="00D11AD0" w:rsidP="00D11AD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3656B9AB" w14:textId="77777777" w:rsidR="009B7DBD" w:rsidRPr="000363EB" w:rsidRDefault="009B7DBD">
      <w:pPr>
        <w:rPr>
          <w:rFonts w:ascii="Verdana" w:hAnsi="Verdana"/>
          <w:sz w:val="20"/>
          <w:szCs w:val="20"/>
        </w:rPr>
      </w:pPr>
    </w:p>
    <w:p w14:paraId="45FB0818" w14:textId="77777777" w:rsidR="00D11AD0" w:rsidRPr="000363EB" w:rsidRDefault="00D11AD0">
      <w:pPr>
        <w:rPr>
          <w:rFonts w:ascii="Verdana" w:hAnsi="Verdana"/>
          <w:sz w:val="20"/>
          <w:szCs w:val="20"/>
        </w:rPr>
      </w:pPr>
    </w:p>
    <w:p w14:paraId="049F31CB" w14:textId="77777777" w:rsidR="00D11AD0" w:rsidRPr="000363EB" w:rsidRDefault="00D11AD0">
      <w:pPr>
        <w:rPr>
          <w:rFonts w:ascii="Verdana" w:hAnsi="Verdana"/>
          <w:sz w:val="20"/>
          <w:szCs w:val="20"/>
        </w:rPr>
      </w:pPr>
    </w:p>
    <w:p w14:paraId="53128261" w14:textId="77777777" w:rsidR="00D11AD0" w:rsidRPr="000363EB" w:rsidRDefault="00D11AD0">
      <w:pPr>
        <w:rPr>
          <w:rFonts w:ascii="Verdana" w:hAnsi="Verdana"/>
          <w:sz w:val="20"/>
          <w:szCs w:val="20"/>
        </w:rPr>
      </w:pPr>
    </w:p>
    <w:p w14:paraId="62486C05" w14:textId="6D38FF8A" w:rsidR="00D11AD0" w:rsidRDefault="00D11AD0">
      <w:pPr>
        <w:rPr>
          <w:rFonts w:ascii="Verdana" w:hAnsi="Verdana"/>
          <w:sz w:val="20"/>
          <w:szCs w:val="20"/>
        </w:rPr>
      </w:pPr>
    </w:p>
    <w:p w14:paraId="3EB04DBD" w14:textId="77777777" w:rsidR="0074015B" w:rsidRPr="000363EB" w:rsidRDefault="0074015B">
      <w:pPr>
        <w:rPr>
          <w:rFonts w:ascii="Verdana" w:hAnsi="Verdana"/>
          <w:sz w:val="20"/>
          <w:szCs w:val="20"/>
        </w:rPr>
      </w:pPr>
    </w:p>
    <w:p w14:paraId="4101652C" w14:textId="77777777" w:rsidR="00D11AD0" w:rsidRPr="000363EB" w:rsidRDefault="00D11AD0">
      <w:pPr>
        <w:rPr>
          <w:rFonts w:ascii="Verdana" w:hAnsi="Verdana"/>
          <w:sz w:val="20"/>
          <w:szCs w:val="20"/>
        </w:rPr>
      </w:pPr>
    </w:p>
    <w:p w14:paraId="4B99056E" w14:textId="77777777" w:rsidR="00D11AD0" w:rsidRPr="000363EB" w:rsidRDefault="00D11AD0">
      <w:pPr>
        <w:rPr>
          <w:rFonts w:ascii="Verdana" w:hAnsi="Verdana"/>
          <w:sz w:val="20"/>
          <w:szCs w:val="20"/>
        </w:rPr>
      </w:pPr>
    </w:p>
    <w:p w14:paraId="1299C43A" w14:textId="77777777" w:rsidR="00D11AD0" w:rsidRPr="000363EB" w:rsidRDefault="00D11AD0">
      <w:pPr>
        <w:rPr>
          <w:rFonts w:ascii="Verdana" w:hAnsi="Verdana"/>
          <w:sz w:val="20"/>
          <w:szCs w:val="20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1"/>
        <w:gridCol w:w="989"/>
        <w:gridCol w:w="9083"/>
        <w:gridCol w:w="2521"/>
      </w:tblGrid>
      <w:tr w:rsidR="00D11AD0" w:rsidRPr="000363EB" w14:paraId="2B1D6A33" w14:textId="77777777" w:rsidTr="00D11AD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192BA8F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1. IZVEDBENI NASTAVNI PLAN –</w:t>
            </w: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0363EB">
              <w:rPr>
                <w:rFonts w:ascii="Verdana" w:eastAsia="Times New Roman" w:hAnsi="Verdana" w:cs="Times New Roman"/>
                <w:b/>
                <w:bCs/>
                <w:color w:val="993366"/>
                <w:sz w:val="20"/>
                <w:szCs w:val="20"/>
                <w:lang w:eastAsia="hr-HR"/>
              </w:rPr>
              <w:t xml:space="preserve">PREDAVANJA/VJEŽBE/SEMINARI </w:t>
            </w:r>
          </w:p>
        </w:tc>
      </w:tr>
      <w:tr w:rsidR="00D11AD0" w:rsidRPr="000363EB" w14:paraId="4DDBEF00" w14:textId="77777777" w:rsidTr="00D11AD0">
        <w:trPr>
          <w:trHeight w:val="3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461D779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D11AD0" w:rsidRPr="000363EB" w14:paraId="76EA9028" w14:textId="77777777" w:rsidTr="0062377B">
        <w:trPr>
          <w:trHeight w:val="645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1F6D151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 TJEDAN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26BC1592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P/V/S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14412D1B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TEMA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969696" w:fill="BFBFBF"/>
            <w:vAlign w:val="center"/>
            <w:hideMark/>
          </w:tcPr>
          <w:p w14:paraId="00C19D42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NASTAVNIK/    SURADNIK</w:t>
            </w:r>
          </w:p>
        </w:tc>
      </w:tr>
      <w:tr w:rsidR="00D11AD0" w:rsidRPr="000363EB" w14:paraId="3CCC7865" w14:textId="77777777" w:rsidTr="00145BE8">
        <w:trPr>
          <w:trHeight w:val="570"/>
        </w:trPr>
        <w:tc>
          <w:tcPr>
            <w:tcW w:w="504" w:type="pct"/>
            <w:vMerge w:val="restar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135CBF0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5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F8861C3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73ACFC05" w14:textId="77777777" w:rsidR="00D11AD0" w:rsidRPr="0078160A" w:rsidRDefault="00F87CB6" w:rsidP="00910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Uvod u kolegij</w:t>
            </w:r>
          </w:p>
          <w:p w14:paraId="64178AF0" w14:textId="77777777" w:rsidR="00F87CB6" w:rsidRPr="0078160A" w:rsidRDefault="00F87CB6" w:rsidP="00910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Osnovni pojmovi</w:t>
            </w:r>
          </w:p>
          <w:p w14:paraId="3CF2D8B6" w14:textId="7BF471D7" w:rsidR="00F87CB6" w:rsidRPr="0078160A" w:rsidRDefault="00F87CB6" w:rsidP="00910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Pretpovijest</w:t>
            </w:r>
          </w:p>
        </w:tc>
        <w:tc>
          <w:tcPr>
            <w:tcW w:w="900" w:type="pct"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0FB78278" w14:textId="1750E2C2" w:rsidR="00D11AD0" w:rsidRPr="000363EB" w:rsidRDefault="00AC028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D11AD0" w:rsidRPr="000363EB" w14:paraId="103F1161" w14:textId="77777777" w:rsidTr="00145BE8">
        <w:trPr>
          <w:trHeight w:val="570"/>
        </w:trPr>
        <w:tc>
          <w:tcPr>
            <w:tcW w:w="504" w:type="pct"/>
            <w:vMerge/>
            <w:tcBorders>
              <w:top w:val="doub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C39945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DEAAF83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vAlign w:val="center"/>
          </w:tcPr>
          <w:p w14:paraId="0562CB0E" w14:textId="1B726AA0" w:rsidR="00D11AD0" w:rsidRPr="0078160A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34CE0A41" w14:textId="209A272F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A05A9" w:rsidRPr="000363EB" w14:paraId="68F2B9E5" w14:textId="77777777" w:rsidTr="00145BE8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7886996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1B7BEF73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62EBF3C5" w14:textId="49426967" w:rsidR="00AA05A9" w:rsidRPr="0078160A" w:rsidRDefault="00F87CB6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Stare civilizacije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D98A12B" w14:textId="42A480DB" w:rsidR="00AA05A9" w:rsidRPr="000363EB" w:rsidRDefault="00854637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AA05A9" w:rsidRPr="000363EB" w14:paraId="11B49182" w14:textId="77777777" w:rsidTr="00145BE8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2946DB82" w14:textId="77777777" w:rsidR="00AA05A9" w:rsidRPr="000363EB" w:rsidRDefault="00AA05A9" w:rsidP="00AA05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5139C59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997CC1D" w14:textId="52C31455" w:rsidR="00AA05A9" w:rsidRPr="0078160A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10FFD37" w14:textId="7A18B30E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A05A9" w:rsidRPr="000363EB" w14:paraId="3FB71324" w14:textId="77777777" w:rsidTr="00145BE8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1F75A9DD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530EFBC4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6B699379" w14:textId="35C4BDAD" w:rsidR="00AA05A9" w:rsidRPr="0078160A" w:rsidRDefault="0075435A" w:rsidP="007F1E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Period Antičke Grčke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3FE9F23F" w14:textId="06D4E435" w:rsidR="00AA05A9" w:rsidRPr="000363EB" w:rsidRDefault="00854637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AA05A9" w:rsidRPr="000363EB" w14:paraId="0F6F4787" w14:textId="77777777" w:rsidTr="00145BE8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72F646" w14:textId="77777777" w:rsidR="00AA05A9" w:rsidRPr="000363EB" w:rsidRDefault="00AA05A9" w:rsidP="00AA05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23489006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8CE6F91" w14:textId="39361608" w:rsidR="00AA05A9" w:rsidRPr="0078160A" w:rsidRDefault="00AA05A9" w:rsidP="00BC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1CDCEAD" w14:textId="5F02663A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A05A9" w:rsidRPr="000363EB" w14:paraId="7FBBCAA2" w14:textId="77777777" w:rsidTr="00145BE8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F9ABB3F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4854D365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6BB9E253" w14:textId="1AF8839F" w:rsidR="00AA05A9" w:rsidRPr="0078160A" w:rsidRDefault="0075435A" w:rsidP="007F1E5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Period Antičkog Rima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23DE523C" w14:textId="25B2642C" w:rsidR="00AA05A9" w:rsidRPr="000363EB" w:rsidRDefault="00854637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AA05A9" w:rsidRPr="000363EB" w14:paraId="199AA1BF" w14:textId="77777777" w:rsidTr="00145BE8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2E56223" w14:textId="77777777" w:rsidR="00AA05A9" w:rsidRPr="000363EB" w:rsidRDefault="00AA05A9" w:rsidP="00AA05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0B7979A1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07547A01" w14:textId="45E3B44D" w:rsidR="00AA05A9" w:rsidRPr="0078160A" w:rsidRDefault="00AA05A9" w:rsidP="00BC79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5043CB0F" w14:textId="693CDD4B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AA05A9" w:rsidRPr="000363EB" w14:paraId="74077093" w14:textId="77777777" w:rsidTr="00145BE8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56C72689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67E78D22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7459315" w14:textId="1EA18425" w:rsidR="00AA05A9" w:rsidRPr="0078160A" w:rsidRDefault="00314CEF" w:rsidP="0091018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 xml:space="preserve">Kasna antika i </w:t>
            </w:r>
            <w:r w:rsidR="0075435A"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Srednji vijek</w:t>
            </w:r>
            <w:r w:rsidR="00383C7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 xml:space="preserve"> - početak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537F28F" w14:textId="68873043" w:rsidR="00AA05A9" w:rsidRPr="000363EB" w:rsidRDefault="00854637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AA05A9" w:rsidRPr="000363EB" w14:paraId="5A5B8C2B" w14:textId="77777777" w:rsidTr="00145BE8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DFB9E20" w14:textId="77777777" w:rsidR="00AA05A9" w:rsidRPr="000363EB" w:rsidRDefault="00AA05A9" w:rsidP="00AA05A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A62B8FF" w14:textId="77777777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0DF9E56" w14:textId="324E673C" w:rsidR="00AA05A9" w:rsidRPr="0078160A" w:rsidRDefault="00AA05A9" w:rsidP="004D162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4E871BC" w14:textId="7013CBA6" w:rsidR="00AA05A9" w:rsidRPr="000363EB" w:rsidRDefault="00AA05A9" w:rsidP="00AA05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0AD62C90" w14:textId="77777777" w:rsidTr="00145BE8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BC6DBBF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  <w:hideMark/>
          </w:tcPr>
          <w:p w14:paraId="3C7B94AF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144A5D23" w14:textId="0C605708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Srednji vijek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 xml:space="preserve"> - gotika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738610EB" w14:textId="0D5A8623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383C7C" w:rsidRPr="000363EB" w14:paraId="23C6532E" w14:textId="77777777" w:rsidTr="00145BE8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6CDADA01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63F29E8" w14:textId="7F0DA7EB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3B7B4B86" w14:textId="46A98302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587FA362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14:paraId="45CB103B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2D2CCBDD" w14:textId="7B40EE5B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3A0FF5F2" w14:textId="0181E976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Renesansa</w:t>
            </w:r>
            <w:r w:rsidR="002F13B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 xml:space="preserve"> i Barok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5630AD66" w14:textId="1C24B651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383C7C" w:rsidRPr="000363EB" w14:paraId="00A413C2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9076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7C508C2B" w14:textId="47730310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2BA226A1" w14:textId="4B2007C7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7AD93B2" w14:textId="666B8A6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7D01F94F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0F57406D" w14:textId="4451EE85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1BADBC15" w14:textId="387FA643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6B62F1B3" w14:textId="6CCDF8B1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Industrijalizacija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02F2C34E" w14:textId="574E65F8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</w:tc>
      </w:tr>
      <w:tr w:rsidR="00383C7C" w:rsidRPr="000363EB" w14:paraId="598FDC44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4E5D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3251C7D0" w14:textId="75AACB69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9219836" w14:textId="28962E98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296FEF7D" w14:textId="31591ACF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29D72C76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5F682803" w14:textId="1E42C362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94AB9DA" w14:textId="48272F08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7194DBDC" w14:textId="323A4272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20. i 21. stoljeće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5177FA78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  <w:p w14:paraId="769D0D3C" w14:textId="77740A06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6AD038E5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45A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8856A80" w14:textId="02D0B466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1231BE67" w14:textId="506AB042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36FEB5B0" w14:textId="6F70A20E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4930CC54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B7135B9" w14:textId="024E3F8D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53E1942E" w14:textId="6F1131AC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30D7AA69" w14:textId="232BB1B2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099FE944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  <w:p w14:paraId="7196D064" w14:textId="4E76EF3A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2AD9B535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F1C98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AD11A0B" w14:textId="56C47B04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D072C0D" w14:textId="7C4D7F22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8A21919" w14:textId="4266377D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711B6A16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D6998CD" w14:textId="0EE8B980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329F1ADE" w14:textId="7312856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6BD18F9B" w14:textId="63178A4E" w:rsidR="00383C7C" w:rsidRPr="007B7006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A196EB0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  <w:p w14:paraId="238601FE" w14:textId="06902719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4A122FE9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ABC7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154A522" w14:textId="6CB8399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B08B5D1" w14:textId="1839A25B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Terenska nastava i zadavanje seminara</w:t>
            </w: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6DEB4AB" w14:textId="57C47D9D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Denis Ambruš</w:t>
            </w:r>
          </w:p>
        </w:tc>
      </w:tr>
      <w:tr w:rsidR="00383C7C" w:rsidRPr="000363EB" w14:paraId="6EE807A5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3ACE903" w14:textId="11211C9A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25B0325F" w14:textId="4528B2DC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0AD9C6F4" w14:textId="326BD032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D276589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  <w:p w14:paraId="4B1F511A" w14:textId="4921A81F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3C34C306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9C3DC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37D1355F" w14:textId="1B6F3826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5023141B" w14:textId="66216615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Korekcije seminara</w:t>
            </w: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F3B1409" w14:textId="4540A462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Denis Ambruš</w:t>
            </w:r>
          </w:p>
        </w:tc>
      </w:tr>
      <w:tr w:rsidR="00383C7C" w:rsidRPr="000363EB" w14:paraId="621472FF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4FED937" w14:textId="3E52F3CC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7D41182" w14:textId="09DC4084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562C75D1" w14:textId="419B445B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07D57867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  <w:p w14:paraId="664355AD" w14:textId="4DED3D19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7831E24E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65116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51E6031A" w14:textId="2378BA26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7DF4E37C" w14:textId="029E62DE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Korekcije seminara</w:t>
            </w: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4FB30F8" w14:textId="4F35FFC6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Denis Ambruš</w:t>
            </w:r>
          </w:p>
        </w:tc>
      </w:tr>
      <w:tr w:rsidR="00383C7C" w:rsidRPr="000363EB" w14:paraId="3FC4560C" w14:textId="77777777" w:rsidTr="00974657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00F6DC0A" w14:textId="0F5FA743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7737755B" w14:textId="75C1DA43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1DA6542E" w14:textId="15D4C9F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168CF8F8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  <w:p w14:paraId="3041E394" w14:textId="4F900F65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2EEB8B8D" w14:textId="77777777" w:rsidTr="00974657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00AE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182CD593" w14:textId="39381291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42C6D796" w14:textId="691D301E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Prezentacija seminara</w:t>
            </w: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6E1831B3" w14:textId="6B0E5EBC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Denis Ambruš</w:t>
            </w:r>
          </w:p>
        </w:tc>
      </w:tr>
      <w:tr w:rsidR="00383C7C" w:rsidRPr="000363EB" w14:paraId="6F0F8B54" w14:textId="77777777" w:rsidTr="00F42316">
        <w:trPr>
          <w:trHeight w:val="570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77F06FB0" w14:textId="63A07A1F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6D7C02F0" w14:textId="5C5E45FB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2F2F2"/>
            <w:vAlign w:val="center"/>
          </w:tcPr>
          <w:p w14:paraId="54E11D2A" w14:textId="09751BF3" w:rsidR="00383C7C" w:rsidRPr="0078160A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  <w:r w:rsidRPr="0078160A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  <w:t>Popravak kolokvija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2F2F2"/>
            <w:noWrap/>
            <w:vAlign w:val="center"/>
          </w:tcPr>
          <w:p w14:paraId="18746CA4" w14:textId="77777777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Iva Mrak</w:t>
            </w:r>
          </w:p>
          <w:p w14:paraId="31126E5D" w14:textId="0140298A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383C7C" w:rsidRPr="000363EB" w14:paraId="7BDE85A4" w14:textId="77777777" w:rsidTr="00F42316">
        <w:trPr>
          <w:trHeight w:val="570"/>
        </w:trPr>
        <w:tc>
          <w:tcPr>
            <w:tcW w:w="5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403A5" w14:textId="77777777" w:rsidR="00383C7C" w:rsidRPr="000363EB" w:rsidRDefault="00383C7C" w:rsidP="00383C7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BB56D66" w14:textId="4578944A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V/S</w:t>
            </w: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14:paraId="62431CDC" w14:textId="21D6216F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Prezentacija seminara 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</w:tcPr>
          <w:p w14:paraId="49E398E2" w14:textId="474E82D0" w:rsidR="00383C7C" w:rsidRPr="000363EB" w:rsidRDefault="00383C7C" w:rsidP="00383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Denis Ambruš</w:t>
            </w:r>
          </w:p>
        </w:tc>
      </w:tr>
    </w:tbl>
    <w:p w14:paraId="16287F21" w14:textId="77777777" w:rsidR="00D11AD0" w:rsidRPr="000363EB" w:rsidRDefault="00D11AD0">
      <w:pPr>
        <w:rPr>
          <w:rFonts w:ascii="Verdana" w:hAnsi="Verdana"/>
          <w:sz w:val="20"/>
          <w:szCs w:val="20"/>
        </w:rPr>
      </w:pPr>
    </w:p>
    <w:p w14:paraId="789B592A" w14:textId="77777777" w:rsidR="0022285C" w:rsidRPr="004B6E13" w:rsidRDefault="0022285C" w:rsidP="0022285C">
      <w:pPr>
        <w:spacing w:after="0" w:line="240" w:lineRule="auto"/>
        <w:rPr>
          <w:rFonts w:ascii="Calibri" w:hAnsi="Calibri" w:cs="Calibri"/>
        </w:rPr>
      </w:pPr>
      <w:r w:rsidRPr="004B6E13">
        <w:rPr>
          <w:rFonts w:ascii="Calibri" w:hAnsi="Calibri" w:cs="Calibri"/>
        </w:rPr>
        <w:t>Izvedbeni plan može biti izmijenjen zbog terenskih nastava, pozvanih predavanja ili trenutno nepredvidljivih faktora</w:t>
      </w:r>
    </w:p>
    <w:p w14:paraId="03999E1F" w14:textId="77777777" w:rsidR="003A740E" w:rsidRPr="000363EB" w:rsidRDefault="003A740E">
      <w:pPr>
        <w:rPr>
          <w:rFonts w:ascii="Verdana" w:hAnsi="Verdana"/>
          <w:sz w:val="20"/>
          <w:szCs w:val="20"/>
        </w:rPr>
      </w:pP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394"/>
        <w:gridCol w:w="985"/>
        <w:gridCol w:w="3251"/>
        <w:gridCol w:w="2685"/>
        <w:gridCol w:w="2310"/>
        <w:gridCol w:w="671"/>
        <w:gridCol w:w="708"/>
      </w:tblGrid>
      <w:tr w:rsidR="00D11AD0" w:rsidRPr="000363EB" w14:paraId="6B1B53D9" w14:textId="77777777" w:rsidTr="00D11AD0">
        <w:trPr>
          <w:trHeight w:val="3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3BA4903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2. OBAVEZE NA KOLEGIJU I NAČIN OCJENJIVANJA</w:t>
            </w:r>
          </w:p>
        </w:tc>
      </w:tr>
      <w:tr w:rsidR="00D11AD0" w:rsidRPr="000363EB" w14:paraId="5B95CD12" w14:textId="77777777" w:rsidTr="00D11AD0">
        <w:trPr>
          <w:trHeight w:val="330"/>
        </w:trPr>
        <w:tc>
          <w:tcPr>
            <w:tcW w:w="5000" w:type="pct"/>
            <w:gridSpan w:val="7"/>
            <w:tcBorders>
              <w:top w:val="nil"/>
              <w:left w:val="single" w:sz="4" w:space="0" w:color="CDCDCD"/>
              <w:bottom w:val="nil"/>
              <w:right w:val="nil"/>
            </w:tcBorders>
            <w:shd w:val="clear" w:color="FFFFFF" w:fill="FFFFFF"/>
            <w:noWrap/>
            <w:hideMark/>
          </w:tcPr>
          <w:p w14:paraId="5220BBB2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  <w:tr w:rsidR="000644B6" w:rsidRPr="000363EB" w14:paraId="7F3D721B" w14:textId="77777777" w:rsidTr="00D1252B">
        <w:trPr>
          <w:trHeight w:val="495"/>
        </w:trPr>
        <w:tc>
          <w:tcPr>
            <w:tcW w:w="1212" w:type="pct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4AA407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Nastavna aktivnost</w:t>
            </w:r>
          </w:p>
        </w:tc>
        <w:tc>
          <w:tcPr>
            <w:tcW w:w="352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25AF48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161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23D45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Ishod učenja</w:t>
            </w:r>
          </w:p>
        </w:tc>
        <w:tc>
          <w:tcPr>
            <w:tcW w:w="959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5AC375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Aktivnost studenta</w:t>
            </w:r>
          </w:p>
        </w:tc>
        <w:tc>
          <w:tcPr>
            <w:tcW w:w="825" w:type="pct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EBFE7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Metoda procjenjivanja</w:t>
            </w:r>
          </w:p>
        </w:tc>
        <w:tc>
          <w:tcPr>
            <w:tcW w:w="492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8E3C2E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Bodovi</w:t>
            </w:r>
          </w:p>
        </w:tc>
      </w:tr>
      <w:tr w:rsidR="001671CD" w:rsidRPr="000363EB" w14:paraId="60A41E79" w14:textId="77777777" w:rsidTr="00D1252B">
        <w:trPr>
          <w:trHeight w:val="405"/>
        </w:trPr>
        <w:tc>
          <w:tcPr>
            <w:tcW w:w="1212" w:type="pct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B595B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52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C8D39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1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05EE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9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17F8B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7224" w14:textId="77777777" w:rsidR="00D11AD0" w:rsidRPr="000363EB" w:rsidRDefault="00D11AD0" w:rsidP="00D11AD0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AB9A74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min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9322FA" w14:textId="77777777" w:rsidR="00D11AD0" w:rsidRPr="000363EB" w:rsidRDefault="00D11AD0" w:rsidP="00D11A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max</w:t>
            </w:r>
          </w:p>
        </w:tc>
      </w:tr>
      <w:tr w:rsidR="00660B9F" w:rsidRPr="000363EB" w14:paraId="482C81F8" w14:textId="77777777" w:rsidTr="007023C9">
        <w:trPr>
          <w:trHeight w:val="637"/>
        </w:trPr>
        <w:tc>
          <w:tcPr>
            <w:tcW w:w="1212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</w:tcPr>
          <w:p w14:paraId="62DA2C2B" w14:textId="4ECA2AA0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6D1C26">
              <w:rPr>
                <w:rFonts w:ascii="Calibri" w:hAnsi="Calibri" w:cs="Calibri"/>
              </w:rPr>
              <w:t>Prisustvo na nastavi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DD5698" w14:textId="77777777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44FF16A" w14:textId="3CD20C39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1C26">
              <w:rPr>
                <w:rFonts w:ascii="Calibri" w:hAnsi="Calibri" w:cs="Calibri"/>
              </w:rPr>
              <w:t>Prisustvo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9ED5470" w14:textId="612BC737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1C26">
              <w:rPr>
                <w:rFonts w:ascii="Calibri" w:hAnsi="Calibri" w:cs="Calibri"/>
              </w:rPr>
              <w:t xml:space="preserve">Prisustvo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CD19DD" w14:textId="67866105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1C26">
              <w:rPr>
                <w:rFonts w:ascii="Calibri" w:hAnsi="Calibri" w:cs="Calibri"/>
              </w:rPr>
              <w:t xml:space="preserve">Prisustvo i </w:t>
            </w:r>
            <w:r>
              <w:rPr>
                <w:rFonts w:ascii="Calibri" w:hAnsi="Calibri" w:cs="Calibri"/>
              </w:rPr>
              <w:t>pasivno slušanje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7661093" w14:textId="2944E711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1C26">
              <w:rPr>
                <w:rFonts w:ascii="Calibri" w:hAnsi="Calibri" w:cs="Calibri"/>
              </w:rPr>
              <w:t>70%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</w:tcPr>
          <w:p w14:paraId="41969059" w14:textId="53614061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6D1C26">
              <w:rPr>
                <w:rFonts w:ascii="Calibri" w:hAnsi="Calibri" w:cs="Calibri"/>
              </w:rPr>
              <w:t>100%</w:t>
            </w:r>
          </w:p>
        </w:tc>
      </w:tr>
      <w:tr w:rsidR="00660B9F" w:rsidRPr="000363EB" w14:paraId="002B08FB" w14:textId="77777777" w:rsidTr="00D1252B">
        <w:trPr>
          <w:trHeight w:val="1560"/>
        </w:trPr>
        <w:tc>
          <w:tcPr>
            <w:tcW w:w="1212" w:type="pct"/>
            <w:tcBorders>
              <w:top w:val="single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6D05AF" w14:textId="0FC30FF1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Aktivnost na nastavi</w:t>
            </w:r>
            <w:r w:rsidR="00A510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i kod kuće</w:t>
            </w:r>
          </w:p>
          <w:p w14:paraId="1757B978" w14:textId="51C47535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analiza i rješavanje zadanih zadataka,</w:t>
            </w:r>
            <w:r w:rsidR="00A510C3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testova,</w:t>
            </w: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 diskusija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E48A43" w14:textId="13FD60DA" w:rsidR="00660B9F" w:rsidRPr="000363EB" w:rsidRDefault="00387F8B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0F40DEB" w14:textId="69BA2D7C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AC463C6" w14:textId="77777777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 xml:space="preserve">Pohađanje </w:t>
            </w:r>
          </w:p>
          <w:p w14:paraId="77A52294" w14:textId="66B1EE19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Razumijevanje i rješavanje zadataka na predavanjima, kod kuće, online i onsite, redovito izvršavanje aktivnosti aktivne nastave, prema zadanoj dinamici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007DCDA8" w14:textId="1E5894C5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Vrednovanje riješenih zadataka predanih online (Merlin) i uživo, odgovori na pitanja, diskusija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450EA2D7" w14:textId="32322301" w:rsidR="00660B9F" w:rsidRPr="000363EB" w:rsidRDefault="00723126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vAlign w:val="center"/>
            <w:hideMark/>
          </w:tcPr>
          <w:p w14:paraId="3DD355C9" w14:textId="3FE39190" w:rsidR="00660B9F" w:rsidRPr="000363EB" w:rsidRDefault="00FE1C6A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10</w:t>
            </w:r>
          </w:p>
        </w:tc>
      </w:tr>
      <w:tr w:rsidR="00660B9F" w:rsidRPr="000363EB" w14:paraId="1A81F0B1" w14:textId="77777777" w:rsidTr="00D1252B">
        <w:trPr>
          <w:trHeight w:val="1560"/>
        </w:trPr>
        <w:tc>
          <w:tcPr>
            <w:tcW w:w="1212" w:type="pct"/>
            <w:tcBorders>
              <w:top w:val="dashed" w:sz="4" w:space="0" w:color="auto"/>
              <w:left w:val="double" w:sz="6" w:space="0" w:color="auto"/>
              <w:bottom w:val="dashed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7AAFBA" w14:textId="57A4BA43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lastRenderedPageBreak/>
              <w:t>Kolokvij</w:t>
            </w: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56EE48EE" w14:textId="1000A50E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0,</w:t>
            </w:r>
            <w:r w:rsidR="00D1252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116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08EB2C" w14:textId="09510867" w:rsidR="00660B9F" w:rsidRPr="000363EB" w:rsidRDefault="00660B9F" w:rsidP="00660B9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9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21FD38A" w14:textId="4861D89B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Razumijevanje i rješavanje zadataka i /ili odgovori na pitanja</w:t>
            </w:r>
          </w:p>
        </w:tc>
        <w:tc>
          <w:tcPr>
            <w:tcW w:w="82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1FE2DD96" w14:textId="6B60F6F7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Test Merlin</w:t>
            </w:r>
          </w:p>
        </w:tc>
        <w:tc>
          <w:tcPr>
            <w:tcW w:w="24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14:paraId="27357532" w14:textId="64DC5B3F" w:rsidR="00660B9F" w:rsidRPr="000363EB" w:rsidRDefault="00FE1C6A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28</w:t>
            </w:r>
          </w:p>
        </w:tc>
        <w:tc>
          <w:tcPr>
            <w:tcW w:w="25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6" w:space="0" w:color="auto"/>
            </w:tcBorders>
            <w:hideMark/>
          </w:tcPr>
          <w:p w14:paraId="07F023C8" w14:textId="70BF425F" w:rsidR="00660B9F" w:rsidRPr="000363EB" w:rsidRDefault="00FE1C6A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56</w:t>
            </w:r>
          </w:p>
        </w:tc>
      </w:tr>
      <w:tr w:rsidR="00660B9F" w:rsidRPr="000363EB" w14:paraId="477C05E0" w14:textId="77777777" w:rsidTr="00D1252B">
        <w:trPr>
          <w:trHeight w:val="1560"/>
        </w:trPr>
        <w:tc>
          <w:tcPr>
            <w:tcW w:w="1212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F43E560" w14:textId="0714CD44" w:rsidR="00660B9F" w:rsidRPr="000363EB" w:rsidRDefault="00D1252B" w:rsidP="00660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Seminar</w:t>
            </w: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59B5" w14:textId="10CCCD5A" w:rsidR="00660B9F" w:rsidRPr="000363EB" w:rsidRDefault="00D1252B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16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9AF" w14:textId="351E9D13" w:rsidR="00660B9F" w:rsidRPr="000363EB" w:rsidRDefault="00660B9F" w:rsidP="00660B9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5BC0" w14:textId="4DEFCC31" w:rsidR="00660B9F" w:rsidRPr="007023C9" w:rsidRDefault="00660B9F" w:rsidP="007023C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Izrada projektnih zadataka prema programskom zadatku prema dogovoru s voditeljima vježbi, redovite korekcije, redovite predaje </w:t>
            </w:r>
            <w:r w:rsidR="006553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seminara</w:t>
            </w: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 xml:space="preserve">, kolokviranje </w:t>
            </w:r>
            <w:r w:rsidR="006553E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seminara</w:t>
            </w: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8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B209" w14:textId="008CDF4C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Provjera ispravnosti tehničkih rješenja i ispravnosti grafičke prezentacije nacrta i objašnjenja</w:t>
            </w:r>
          </w:p>
        </w:tc>
        <w:tc>
          <w:tcPr>
            <w:tcW w:w="24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E294" w14:textId="6C43758A" w:rsidR="00660B9F" w:rsidRPr="000363EB" w:rsidRDefault="00FE1C6A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2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F952366" w14:textId="02101B9A" w:rsidR="00660B9F" w:rsidRPr="000363EB" w:rsidRDefault="00445C93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4</w:t>
            </w:r>
            <w:r w:rsidR="00FE1C6A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4</w:t>
            </w:r>
          </w:p>
        </w:tc>
      </w:tr>
      <w:tr w:rsidR="00660B9F" w:rsidRPr="000363EB" w14:paraId="281EABF2" w14:textId="77777777" w:rsidTr="00D1252B">
        <w:trPr>
          <w:trHeight w:val="1560"/>
        </w:trPr>
        <w:tc>
          <w:tcPr>
            <w:tcW w:w="1212" w:type="pct"/>
            <w:tcBorders>
              <w:top w:val="dashed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6E305D" w14:textId="10576982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Dodatni bodovi zbog pozitivne aktivnosti - opcionalno</w:t>
            </w:r>
          </w:p>
        </w:tc>
        <w:tc>
          <w:tcPr>
            <w:tcW w:w="352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1DAD" w14:textId="77777777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6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5C81" w14:textId="77777777" w:rsidR="00660B9F" w:rsidRPr="000363EB" w:rsidRDefault="00660B9F" w:rsidP="00660B9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59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E7E" w14:textId="77777777" w:rsidR="00660B9F" w:rsidRPr="000363EB" w:rsidRDefault="00660B9F" w:rsidP="00660B9F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C95E" w14:textId="047754AE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hr-HR"/>
              </w:rPr>
              <w:t>Kvaliteta rješenja, aktivnosti na nastavi, sudjelovanje u aktivnostima</w:t>
            </w:r>
          </w:p>
        </w:tc>
        <w:tc>
          <w:tcPr>
            <w:tcW w:w="24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DCB6" w14:textId="70F85061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(0)</w:t>
            </w:r>
          </w:p>
        </w:tc>
        <w:tc>
          <w:tcPr>
            <w:tcW w:w="25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3DE097B" w14:textId="013089C9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  <w:t>(10)</w:t>
            </w:r>
          </w:p>
        </w:tc>
      </w:tr>
      <w:tr w:rsidR="00660B9F" w:rsidRPr="000363EB" w14:paraId="1C2B3707" w14:textId="77777777" w:rsidTr="00D1252B">
        <w:trPr>
          <w:trHeight w:val="630"/>
        </w:trPr>
        <w:tc>
          <w:tcPr>
            <w:tcW w:w="1212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FA4816" w14:textId="77777777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Aktivnosti tijekom nastave ukupno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8C6B09" w14:textId="77777777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82A365" w14:textId="77777777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71F136" w14:textId="77777777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199465" w14:textId="77777777" w:rsidR="00660B9F" w:rsidRPr="000363EB" w:rsidRDefault="00660B9F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123B1" w14:textId="2CC1B54E" w:rsidR="00660B9F" w:rsidRPr="000363EB" w:rsidRDefault="00D1252B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C4CEA3D" w14:textId="3720C1D5" w:rsidR="00660B9F" w:rsidRPr="000363EB" w:rsidRDefault="00D1252B" w:rsidP="00660B9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10</w:t>
            </w:r>
            <w:r w:rsidR="00660B9F" w:rsidRPr="000363EB">
              <w:rPr>
                <w:rFonts w:ascii="Verdana" w:eastAsia="Times New Roman" w:hAnsi="Verdana" w:cs="Times New Roman"/>
                <w:b/>
                <w:sz w:val="20"/>
                <w:szCs w:val="20"/>
                <w:lang w:eastAsia="hr-HR"/>
              </w:rPr>
              <w:t>0</w:t>
            </w:r>
          </w:p>
        </w:tc>
      </w:tr>
      <w:tr w:rsidR="00660B9F" w:rsidRPr="000363EB" w14:paraId="12EEA538" w14:textId="77777777" w:rsidTr="00D1252B">
        <w:trPr>
          <w:trHeight w:val="450"/>
        </w:trPr>
        <w:tc>
          <w:tcPr>
            <w:tcW w:w="1212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83071A" w14:textId="77777777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7E50C6" w14:textId="77777777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4FA47" w14:textId="77777777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8C698B" w14:textId="77777777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39487" w14:textId="77777777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861898" w14:textId="77777777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50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0CCF700D" w14:textId="77777777" w:rsidR="00660B9F" w:rsidRPr="000363EB" w:rsidRDefault="00660B9F" w:rsidP="00660B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hr-HR"/>
              </w:rPr>
              <w:t>100</w:t>
            </w:r>
          </w:p>
        </w:tc>
      </w:tr>
      <w:tr w:rsidR="00660B9F" w:rsidRPr="000363EB" w14:paraId="2F838B1D" w14:textId="77777777" w:rsidTr="00D11AD0">
        <w:trPr>
          <w:trHeight w:val="4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77BD4A" w14:textId="77777777" w:rsidR="00660B9F" w:rsidRPr="000363EB" w:rsidRDefault="00660B9F" w:rsidP="00660B9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NAPOMENA: 1 ECTS predstavlja 30 sati rada studenta.</w:t>
            </w:r>
          </w:p>
        </w:tc>
      </w:tr>
    </w:tbl>
    <w:p w14:paraId="1F130388" w14:textId="43FDD27A" w:rsidR="00785C32" w:rsidRDefault="00785C32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7B807140" w14:textId="0985A9C7" w:rsidR="007023C9" w:rsidRDefault="007023C9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p w14:paraId="67CEDEC7" w14:textId="77777777" w:rsidR="007023C9" w:rsidRPr="000363EB" w:rsidRDefault="007023C9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tbl>
      <w:tblPr>
        <w:tblW w:w="5000" w:type="pct"/>
        <w:tblLayout w:type="fixed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004"/>
      </w:tblGrid>
      <w:tr w:rsidR="004F228F" w:rsidRPr="000363EB" w14:paraId="1EDFB0AE" w14:textId="77777777" w:rsidTr="004F228F">
        <w:trPr>
          <w:trHeight w:val="39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6A000C2B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 xml:space="preserve">3. STJECANJE PRAKTIČNIH KOMPETENCIJA I SAMOSTALNI RAD STUDENTA </w:t>
            </w:r>
          </w:p>
        </w:tc>
      </w:tr>
      <w:tr w:rsidR="004F228F" w:rsidRPr="000363EB" w14:paraId="6CF00712" w14:textId="77777777" w:rsidTr="004F228F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0689BBA3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14:paraId="4F4C39D8" w14:textId="77777777" w:rsidR="004F228F" w:rsidRPr="000363EB" w:rsidRDefault="004F228F" w:rsidP="004F228F">
      <w:pPr>
        <w:rPr>
          <w:rFonts w:ascii="Verdana" w:hAnsi="Verdana"/>
          <w:i/>
          <w:sz w:val="20"/>
          <w:szCs w:val="20"/>
        </w:rPr>
      </w:pPr>
      <w:r w:rsidRPr="000363EB">
        <w:rPr>
          <w:rFonts w:ascii="Verdana" w:hAnsi="Verdana"/>
          <w:i/>
          <w:sz w:val="20"/>
          <w:szCs w:val="20"/>
        </w:rPr>
        <w:t>Stjecanje praktičnih kompetencija kroz nastavu izraženo u ECTS-ima</w:t>
      </w:r>
      <w:r w:rsidRPr="000363EB">
        <w:rPr>
          <w:rFonts w:ascii="Verdana" w:hAnsi="Verdana"/>
          <w:i/>
          <w:sz w:val="20"/>
          <w:szCs w:val="20"/>
        </w:rPr>
        <w:tab/>
      </w:r>
    </w:p>
    <w:tbl>
      <w:tblPr>
        <w:tblW w:w="5000" w:type="pct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17"/>
        <w:gridCol w:w="4293"/>
        <w:gridCol w:w="4271"/>
        <w:gridCol w:w="4277"/>
      </w:tblGrid>
      <w:tr w:rsidR="004F228F" w:rsidRPr="000363EB" w14:paraId="4B47E623" w14:textId="77777777" w:rsidTr="004F228F">
        <w:trPr>
          <w:trHeight w:val="795"/>
        </w:trPr>
        <w:tc>
          <w:tcPr>
            <w:tcW w:w="400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A53FA7F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38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AA9C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530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FA9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Seminar, program, projektni zadatak i ostalo</w:t>
            </w:r>
          </w:p>
        </w:tc>
        <w:tc>
          <w:tcPr>
            <w:tcW w:w="1532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1BCAB9D5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Laboratorijska nastava</w:t>
            </w:r>
          </w:p>
        </w:tc>
      </w:tr>
      <w:tr w:rsidR="004F228F" w:rsidRPr="000363EB" w14:paraId="218F8AD6" w14:textId="77777777" w:rsidTr="004F228F">
        <w:trPr>
          <w:trHeight w:val="630"/>
        </w:trPr>
        <w:tc>
          <w:tcPr>
            <w:tcW w:w="400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54B62E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38" w:type="pct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DDBC41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BF6A3" w14:textId="7B69A601" w:rsidR="004F228F" w:rsidRPr="000363EB" w:rsidRDefault="00153BFE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0,4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18189C8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</w:tr>
    </w:tbl>
    <w:p w14:paraId="4638298B" w14:textId="02B8BE4F" w:rsidR="004F228F" w:rsidRPr="000363EB" w:rsidRDefault="004F228F" w:rsidP="004F228F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0363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53"/>
        <w:gridCol w:w="1418"/>
        <w:gridCol w:w="1559"/>
        <w:gridCol w:w="1559"/>
        <w:gridCol w:w="1559"/>
      </w:tblGrid>
      <w:tr w:rsidR="004F228F" w:rsidRPr="000363EB" w14:paraId="48DDF8A1" w14:textId="77777777" w:rsidTr="004F228F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739EA3D1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Redovni studij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F7F77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FC9B97F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4F228F" w:rsidRPr="000363EB" w14:paraId="2C3C681B" w14:textId="77777777" w:rsidTr="004F228F">
        <w:trPr>
          <w:trHeight w:val="39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06981ADF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BA373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A1C5D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EE5B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9FAF957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4F228F" w:rsidRPr="000363EB" w14:paraId="4CBF2BA9" w14:textId="77777777" w:rsidTr="004F228F">
        <w:trPr>
          <w:trHeight w:val="45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2472A40F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0C9B87" w14:textId="277E3BA5" w:rsidR="004F228F" w:rsidRPr="000363EB" w:rsidRDefault="009B08C1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78034" w14:textId="0C7E685E" w:rsidR="004F228F" w:rsidRPr="000363EB" w:rsidRDefault="009B08C1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E35E3" w14:textId="40942F44" w:rsidR="004F228F" w:rsidRPr="000363EB" w:rsidRDefault="009B08C1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4D262DFD" w14:textId="4A10BD79" w:rsidR="004F228F" w:rsidRPr="000363EB" w:rsidRDefault="009B08C1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30</w:t>
            </w:r>
          </w:p>
        </w:tc>
      </w:tr>
      <w:tr w:rsidR="004F228F" w:rsidRPr="000363EB" w14:paraId="66F123B3" w14:textId="77777777" w:rsidTr="004F228F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CFAC9AF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1C182FDE" w14:textId="3F3276F5" w:rsidR="004F228F" w:rsidRPr="000363EB" w:rsidRDefault="009B08C1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  <w:r w:rsidR="004F228F"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4F228F" w:rsidRPr="000363EB" w14:paraId="55649523" w14:textId="77777777" w:rsidTr="004F228F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4BF371E1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* odgovara broju ECTS-a kolegija</w:t>
            </w:r>
          </w:p>
        </w:tc>
      </w:tr>
    </w:tbl>
    <w:p w14:paraId="18AC34DB" w14:textId="77777777" w:rsidR="004F228F" w:rsidRPr="000363EB" w:rsidRDefault="004F228F" w:rsidP="004F228F">
      <w:pPr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</w:pPr>
      <w:r w:rsidRPr="000363EB">
        <w:rPr>
          <w:rFonts w:ascii="Verdana" w:hAnsi="Verdana"/>
          <w:i/>
          <w:iCs/>
          <w:color w:val="000000"/>
          <w:sz w:val="20"/>
          <w:szCs w:val="20"/>
          <w:shd w:val="clear" w:color="auto" w:fill="FFFFFF"/>
        </w:rPr>
        <w:t>Udio samostalnog rada studenta na kolegiju izražen u ECTS-ima i satima</w:t>
      </w: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34"/>
        <w:gridCol w:w="1418"/>
        <w:gridCol w:w="1559"/>
        <w:gridCol w:w="1559"/>
        <w:gridCol w:w="1559"/>
      </w:tblGrid>
      <w:tr w:rsidR="004F228F" w:rsidRPr="000363EB" w14:paraId="022C313E" w14:textId="77777777" w:rsidTr="004F228F">
        <w:trPr>
          <w:trHeight w:val="390"/>
        </w:trPr>
        <w:tc>
          <w:tcPr>
            <w:tcW w:w="1253" w:type="dxa"/>
            <w:vMerge w:val="restar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noWrap/>
            <w:vAlign w:val="center"/>
            <w:hideMark/>
          </w:tcPr>
          <w:p w14:paraId="21747AF2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Izvanredni studij</w:t>
            </w:r>
          </w:p>
        </w:tc>
        <w:tc>
          <w:tcPr>
            <w:tcW w:w="2977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D5109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Aktivna nastava</w:t>
            </w:r>
          </w:p>
        </w:tc>
        <w:tc>
          <w:tcPr>
            <w:tcW w:w="3118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A3A85D0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Samostalni rad studenta</w:t>
            </w:r>
          </w:p>
        </w:tc>
      </w:tr>
      <w:tr w:rsidR="004F228F" w:rsidRPr="000363EB" w14:paraId="5C2E09F1" w14:textId="77777777" w:rsidTr="004F228F">
        <w:trPr>
          <w:trHeight w:val="39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7469BF3C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44FB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5160B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B7B11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ECTS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492CF133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sati</w:t>
            </w:r>
          </w:p>
        </w:tc>
      </w:tr>
      <w:tr w:rsidR="004F228F" w:rsidRPr="000363EB" w14:paraId="4972E1E5" w14:textId="77777777" w:rsidTr="004F228F">
        <w:trPr>
          <w:trHeight w:val="450"/>
        </w:trPr>
        <w:tc>
          <w:tcPr>
            <w:tcW w:w="125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  <w:hideMark/>
          </w:tcPr>
          <w:p w14:paraId="6D404946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4803C1" w14:textId="46BA8E5E" w:rsidR="004F228F" w:rsidRPr="000363EB" w:rsidRDefault="002911E9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C4F0BC" w14:textId="0F312469" w:rsidR="004F228F" w:rsidRPr="000363EB" w:rsidRDefault="002911E9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542C2B" w14:textId="1FFD48E1" w:rsidR="004F228F" w:rsidRPr="000363EB" w:rsidRDefault="002911E9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000000" w:fill="F2F2F2"/>
            <w:vAlign w:val="center"/>
            <w:hideMark/>
          </w:tcPr>
          <w:p w14:paraId="192F5F97" w14:textId="09B9493F" w:rsidR="004F228F" w:rsidRPr="000363EB" w:rsidRDefault="002911E9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45</w:t>
            </w:r>
          </w:p>
        </w:tc>
      </w:tr>
      <w:tr w:rsidR="004F228F" w:rsidRPr="000363EB" w14:paraId="45BD04DA" w14:textId="77777777" w:rsidTr="004F228F">
        <w:trPr>
          <w:trHeight w:val="615"/>
        </w:trPr>
        <w:tc>
          <w:tcPr>
            <w:tcW w:w="125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14:paraId="5750F751" w14:textId="77777777" w:rsidR="004F228F" w:rsidRPr="000363EB" w:rsidRDefault="004F228F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Ukupno              ECTS-a*</w:t>
            </w:r>
          </w:p>
        </w:tc>
        <w:tc>
          <w:tcPr>
            <w:tcW w:w="6095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14:paraId="582CB232" w14:textId="6A7AF222" w:rsidR="004F228F" w:rsidRPr="000363EB" w:rsidRDefault="002911E9" w:rsidP="004F228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hr-HR"/>
              </w:rPr>
              <w:t>2</w:t>
            </w:r>
          </w:p>
        </w:tc>
      </w:tr>
      <w:tr w:rsidR="004F228F" w:rsidRPr="000363EB" w14:paraId="03E89482" w14:textId="77777777" w:rsidTr="004F228F">
        <w:trPr>
          <w:trHeight w:val="390"/>
        </w:trPr>
        <w:tc>
          <w:tcPr>
            <w:tcW w:w="7348" w:type="dxa"/>
            <w:gridSpan w:val="5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7F6FED1E" w14:textId="77777777" w:rsidR="004F228F" w:rsidRPr="000363EB" w:rsidRDefault="004F228F" w:rsidP="004F228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hr-HR"/>
              </w:rPr>
            </w:pPr>
            <w:r w:rsidRPr="000363EB">
              <w:rPr>
                <w:rFonts w:ascii="Verdana" w:eastAsia="Times New Roman" w:hAnsi="Verdana" w:cs="Times New Roman"/>
                <w:i/>
                <w:iCs/>
                <w:color w:val="000000"/>
                <w:sz w:val="20"/>
                <w:szCs w:val="20"/>
                <w:lang w:eastAsia="hr-HR"/>
              </w:rPr>
              <w:t>* odgovara broju ECTS-a kolegija</w:t>
            </w:r>
          </w:p>
        </w:tc>
      </w:tr>
    </w:tbl>
    <w:p w14:paraId="0C95F567" w14:textId="77777777" w:rsidR="004F228F" w:rsidRPr="000363EB" w:rsidRDefault="004F228F" w:rsidP="004F228F">
      <w:pPr>
        <w:rPr>
          <w:rFonts w:ascii="Verdana" w:hAnsi="Verdana"/>
          <w:i/>
          <w:sz w:val="20"/>
          <w:szCs w:val="20"/>
        </w:rPr>
      </w:pPr>
    </w:p>
    <w:tbl>
      <w:tblPr>
        <w:tblW w:w="7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7348"/>
      </w:tblGrid>
      <w:tr w:rsidR="0062445E" w:rsidRPr="000363EB" w14:paraId="67DBFBFD" w14:textId="77777777" w:rsidTr="00E5169D">
        <w:trPr>
          <w:trHeight w:val="390"/>
        </w:trPr>
        <w:tc>
          <w:tcPr>
            <w:tcW w:w="7348" w:type="dxa"/>
            <w:tcBorders>
              <w:top w:val="double" w:sz="6" w:space="0" w:color="auto"/>
              <w:left w:val="nil"/>
              <w:bottom w:val="nil"/>
            </w:tcBorders>
            <w:noWrap/>
            <w:hideMark/>
          </w:tcPr>
          <w:p w14:paraId="32AB501C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0062445E" w:rsidRPr="000363EB" w14:paraId="682E6C91" w14:textId="77777777" w:rsidTr="00E5169D">
              <w:trPr>
                <w:trHeight w:val="390"/>
              </w:trPr>
              <w:tc>
                <w:tcPr>
                  <w:tcW w:w="7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712D0BE6" w14:textId="77777777" w:rsidR="0062445E" w:rsidRPr="000363EB" w:rsidRDefault="0062445E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4. LITERATURA</w:t>
                  </w:r>
                </w:p>
              </w:tc>
            </w:tr>
          </w:tbl>
          <w:p w14:paraId="5807D3CF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416"/>
              <w:gridCol w:w="6698"/>
            </w:tblGrid>
            <w:tr w:rsidR="0062445E" w:rsidRPr="000363EB" w14:paraId="537EEBB4" w14:textId="77777777" w:rsidTr="00EF4693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double" w:sz="5" w:space="0" w:color="auto"/>
                    <w:left w:val="double" w:sz="5" w:space="0" w:color="auto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3F55A3EF" w14:textId="77777777" w:rsidR="0062445E" w:rsidRPr="000363EB" w:rsidRDefault="0062445E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color w:val="000000" w:themeColor="text1"/>
                      <w:sz w:val="20"/>
                      <w:szCs w:val="20"/>
                    </w:rPr>
                    <w:t>Obavezna</w:t>
                  </w:r>
                </w:p>
              </w:tc>
            </w:tr>
            <w:tr w:rsidR="00EF4693" w:rsidRPr="000363EB" w14:paraId="49046F17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25371A" w14:textId="77777777" w:rsidR="00EF4693" w:rsidRPr="000363EB" w:rsidRDefault="00EF4693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363EB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79BFAAB2" w14:textId="715974AC" w:rsidR="00EF4693" w:rsidRPr="000363EB" w:rsidRDefault="00BA79D1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A79D1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Radić , J., Uvod u graditeljstvo, Školska knjiga, 2016</w:t>
                  </w:r>
                </w:p>
              </w:tc>
            </w:tr>
            <w:tr w:rsidR="00EF4693" w:rsidRPr="000363EB" w14:paraId="694C9A53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26AC15" w14:textId="77777777" w:rsidR="00EF4693" w:rsidRPr="000363EB" w:rsidRDefault="00EF4693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363EB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48A47C97" w14:textId="758EF744" w:rsidR="00EF4693" w:rsidRPr="000363EB" w:rsidRDefault="00BA79D1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A79D1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Mohorovičić , A., Graditeljstvo u Hrvatskoj - Arhitektura i urbanizam, Školska knjiga, 1992</w:t>
                  </w:r>
                </w:p>
              </w:tc>
            </w:tr>
            <w:tr w:rsidR="00EF4693" w:rsidRPr="000363EB" w14:paraId="6AB70233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AC94A74" w14:textId="77777777" w:rsidR="00EF4693" w:rsidRPr="000363EB" w:rsidRDefault="00EF4693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0363EB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573A17FC" w14:textId="14E5112F" w:rsidR="00EF4693" w:rsidRPr="000363EB" w:rsidRDefault="00BA79D1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BA79D1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Werner, M., Gunther, V., ATLAS ARHITEKTURE 2, Povijest graditeljstva od romanike do sadašnjosti GOLDEN MARKETING, 2000</w:t>
                  </w:r>
                </w:p>
              </w:tc>
            </w:tr>
            <w:tr w:rsidR="003A507D" w:rsidRPr="000363EB" w14:paraId="73D01502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C44ED" w14:textId="145C4CB9" w:rsidR="003A507D" w:rsidRPr="000363EB" w:rsidRDefault="00BA79D1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4</w:t>
                  </w:r>
                  <w:r w:rsidR="003A507D" w:rsidRPr="000363EB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5A8D24F8" w14:textId="017A681A" w:rsidR="003A507D" w:rsidRPr="000363EB" w:rsidRDefault="00126DE3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  <w:r w:rsidRPr="00126DE3"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  <w:t>Štulhofer, A. i Veršić, Z.: Crtanje arhitektonskih nacrta: Pribor i osnove, Zagreb, 1998.</w:t>
                  </w:r>
                </w:p>
              </w:tc>
            </w:tr>
            <w:tr w:rsidR="003A507D" w:rsidRPr="000363EB" w14:paraId="4F0872C2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E7CFEB" w14:textId="08E155EF" w:rsidR="003A507D" w:rsidRPr="000363EB" w:rsidRDefault="003A507D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</w:tcPr>
                <w:p w14:paraId="602037C5" w14:textId="4FF86FAE" w:rsidR="003A507D" w:rsidRPr="000363EB" w:rsidRDefault="003A507D" w:rsidP="003A507D">
                  <w:pPr>
                    <w:rPr>
                      <w:rFonts w:ascii="Verdana" w:eastAsia="Times New Roman" w:hAnsi="Verdana" w:cs="Times New Roman"/>
                      <w:bCs/>
                      <w:color w:val="000000"/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62445E" w:rsidRPr="000363EB" w14:paraId="09C6D98E" w14:textId="77777777" w:rsidTr="00EF4693">
              <w:trPr>
                <w:trHeight w:val="390"/>
              </w:trPr>
              <w:tc>
                <w:tcPr>
                  <w:tcW w:w="7114" w:type="dxa"/>
                  <w:gridSpan w:val="2"/>
                  <w:tcBorders>
                    <w:top w:val="single" w:sz="4" w:space="0" w:color="auto"/>
                    <w:left w:val="double" w:sz="5" w:space="0" w:color="auto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</w:tcPr>
                <w:p w14:paraId="47D321DC" w14:textId="77777777" w:rsidR="0062445E" w:rsidRPr="000363EB" w:rsidRDefault="0062445E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b/>
                      <w:bCs/>
                      <w:i/>
                      <w:iCs/>
                      <w:sz w:val="20"/>
                      <w:szCs w:val="20"/>
                    </w:rPr>
                    <w:t>Dodatna</w:t>
                  </w:r>
                </w:p>
              </w:tc>
            </w:tr>
            <w:tr w:rsidR="0062445E" w:rsidRPr="000363EB" w14:paraId="423DBA9B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single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94CDE4" w14:textId="77777777" w:rsidR="0062445E" w:rsidRPr="000363EB" w:rsidRDefault="0062445E" w:rsidP="00E5169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69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63AB6B3C" w14:textId="586B26BD" w:rsidR="0062445E" w:rsidRPr="000363EB" w:rsidRDefault="00976792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6792">
                    <w:rPr>
                      <w:rFonts w:ascii="Verdana" w:hAnsi="Verdana"/>
                      <w:sz w:val="20"/>
                      <w:szCs w:val="20"/>
                    </w:rPr>
                    <w:t>Matejčić, Radmila: Kako čitati grad, ICR Rijeka, 3. dopunjeno izdanje Rijeka 1990.</w:t>
                  </w:r>
                </w:p>
              </w:tc>
            </w:tr>
            <w:tr w:rsidR="0062445E" w:rsidRPr="000363EB" w14:paraId="3336BF88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2CB608" w14:textId="77777777" w:rsidR="0062445E" w:rsidRPr="000363EB" w:rsidRDefault="0062445E" w:rsidP="00E5169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2F503610" w14:textId="09047C30" w:rsidR="0062445E" w:rsidRPr="000363EB" w:rsidRDefault="00976792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6792">
                    <w:rPr>
                      <w:rFonts w:ascii="Verdana" w:hAnsi="Verdana"/>
                      <w:sz w:val="20"/>
                      <w:szCs w:val="20"/>
                    </w:rPr>
                    <w:t>Milić, Bruno: Razvoj grada kroz stoljeća I, II i III, Školska knjiga Zagreb 1990-2004.</w:t>
                  </w:r>
                </w:p>
              </w:tc>
            </w:tr>
            <w:tr w:rsidR="0062445E" w:rsidRPr="000363EB" w14:paraId="0A39165A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5E9554" w14:textId="77777777" w:rsidR="0062445E" w:rsidRPr="000363EB" w:rsidRDefault="0062445E" w:rsidP="00E5169D">
                  <w:pPr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059397F4" w14:textId="7A2E4850" w:rsidR="0062445E" w:rsidRPr="000363EB" w:rsidRDefault="00976792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6792">
                    <w:rPr>
                      <w:rFonts w:ascii="Verdana" w:hAnsi="Verdana"/>
                      <w:sz w:val="20"/>
                      <w:szCs w:val="20"/>
                    </w:rPr>
                    <w:t>Arhitektura historicizma u Rijeci, više autora, MMSU, Rijeka 2001.</w:t>
                  </w:r>
                </w:p>
              </w:tc>
            </w:tr>
            <w:tr w:rsidR="00976792" w:rsidRPr="000363EB" w14:paraId="7DDD4CF2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84F1C6" w14:textId="1583A2C0" w:rsidR="00976792" w:rsidRPr="000363EB" w:rsidRDefault="00976792" w:rsidP="00976792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1E3BF972" w14:textId="7607552C" w:rsidR="00976792" w:rsidRPr="00976792" w:rsidRDefault="00976792" w:rsidP="009767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6792">
                    <w:rPr>
                      <w:rFonts w:ascii="Verdana" w:hAnsi="Verdana"/>
                      <w:sz w:val="20"/>
                      <w:szCs w:val="20"/>
                    </w:rPr>
                    <w:t>Arhitektura secesije u Rijeci, MGR, više autora, Rijeka 1998.</w:t>
                  </w:r>
                </w:p>
              </w:tc>
            </w:tr>
            <w:tr w:rsidR="00976792" w:rsidRPr="000363EB" w14:paraId="6DB369AD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DDEB82" w14:textId="125B6662" w:rsidR="00976792" w:rsidRPr="000363EB" w:rsidRDefault="00976792" w:rsidP="00976792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35A09CFD" w14:textId="57737892" w:rsidR="00976792" w:rsidRPr="00976792" w:rsidRDefault="00976792" w:rsidP="009767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6792">
                    <w:rPr>
                      <w:rFonts w:ascii="Verdana" w:hAnsi="Verdana"/>
                      <w:sz w:val="20"/>
                      <w:szCs w:val="20"/>
                    </w:rPr>
                    <w:t>Moderna arhitektura Rijeke, MGR, više autora, Rijeka 1996.</w:t>
                  </w:r>
                </w:p>
              </w:tc>
            </w:tr>
            <w:tr w:rsidR="00976792" w:rsidRPr="000363EB" w14:paraId="35739F77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ashed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1B42B3" w14:textId="0F6176A6" w:rsidR="00976792" w:rsidRPr="000363EB" w:rsidRDefault="00976792" w:rsidP="00976792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ashed" w:sz="4" w:space="0" w:color="auto"/>
                    <w:right w:val="double" w:sz="5" w:space="0" w:color="auto"/>
                  </w:tcBorders>
                  <w:vAlign w:val="center"/>
                </w:tcPr>
                <w:p w14:paraId="6FDABC38" w14:textId="74673FF0" w:rsidR="00976792" w:rsidRPr="000363EB" w:rsidRDefault="00976792" w:rsidP="009767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6792">
                    <w:rPr>
                      <w:rFonts w:ascii="Verdana" w:hAnsi="Verdana"/>
                      <w:sz w:val="20"/>
                      <w:szCs w:val="20"/>
                    </w:rPr>
                    <w:t>Grčević, M., Graditeljstvo kroz vjekove, Društvo povjesničara umjetnosti Hrvatske, 1999.</w:t>
                  </w:r>
                </w:p>
              </w:tc>
            </w:tr>
            <w:tr w:rsidR="00976792" w:rsidRPr="000363EB" w14:paraId="551009FE" w14:textId="77777777" w:rsidTr="00EF4693">
              <w:trPr>
                <w:trHeight w:val="390"/>
              </w:trPr>
              <w:tc>
                <w:tcPr>
                  <w:tcW w:w="416" w:type="dxa"/>
                  <w:tcBorders>
                    <w:top w:val="dashed" w:sz="4" w:space="0" w:color="auto"/>
                    <w:left w:val="double" w:sz="5" w:space="0" w:color="auto"/>
                    <w:bottom w:val="double" w:sz="5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FB95A18" w14:textId="1B66CCEE" w:rsidR="00976792" w:rsidRPr="000363EB" w:rsidRDefault="00976792" w:rsidP="00976792">
                  <w:pPr>
                    <w:jc w:val="center"/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Verdana" w:eastAsia="Verdana" w:hAnsi="Verdana" w:cs="Verdana"/>
                      <w:color w:val="000000" w:themeColor="text1"/>
                      <w:sz w:val="20"/>
                      <w:szCs w:val="20"/>
                    </w:rPr>
                    <w:t>7.</w:t>
                  </w:r>
                </w:p>
              </w:tc>
              <w:tc>
                <w:tcPr>
                  <w:tcW w:w="6698" w:type="dxa"/>
                  <w:tcBorders>
                    <w:top w:val="dashed" w:sz="4" w:space="0" w:color="auto"/>
                    <w:left w:val="single" w:sz="4" w:space="0" w:color="auto"/>
                    <w:bottom w:val="double" w:sz="5" w:space="0" w:color="auto"/>
                    <w:right w:val="double" w:sz="5" w:space="0" w:color="auto"/>
                  </w:tcBorders>
                  <w:vAlign w:val="center"/>
                </w:tcPr>
                <w:p w14:paraId="74C21798" w14:textId="60381837" w:rsidR="00976792" w:rsidRPr="000363EB" w:rsidRDefault="00976792" w:rsidP="00976792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976792">
                    <w:rPr>
                      <w:rFonts w:ascii="Verdana" w:hAnsi="Verdana"/>
                      <w:sz w:val="20"/>
                      <w:szCs w:val="20"/>
                    </w:rPr>
                    <w:t>Marasović, T., Graditeljstvo starohrvatskog doba u Dalmaciji, Split, Književni krug, 1994.</w:t>
                  </w:r>
                </w:p>
              </w:tc>
            </w:tr>
          </w:tbl>
          <w:p w14:paraId="635C4524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65D5572F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0062445E" w:rsidRPr="000363EB" w14:paraId="4653EAC8" w14:textId="77777777" w:rsidTr="00E5169D">
              <w:trPr>
                <w:trHeight w:val="390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47E8F80" w14:textId="77777777" w:rsidR="0062445E" w:rsidRPr="000363EB" w:rsidRDefault="0062445E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5. Mogućnost izvođenja nastave na stranom jeziku </w:t>
                  </w:r>
                </w:p>
              </w:tc>
            </w:tr>
            <w:tr w:rsidR="0062445E" w:rsidRPr="000363EB" w14:paraId="1473B559" w14:textId="77777777" w:rsidTr="00E5169D">
              <w:trPr>
                <w:trHeight w:val="405"/>
              </w:trPr>
              <w:tc>
                <w:tcPr>
                  <w:tcW w:w="722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62C6DC" w14:textId="5189C9F7" w:rsidR="0062445E" w:rsidRPr="000363EB" w:rsidRDefault="0062445E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E629BD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Da</w:t>
                  </w:r>
                  <w:r w:rsidRPr="000363EB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</w:rPr>
                    <w:t>/</w:t>
                  </w:r>
                  <w:r w:rsidRPr="00E629BD">
                    <w:rPr>
                      <w:rFonts w:ascii="Verdana" w:hAnsi="Verdana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  <w:t>Ne</w:t>
                  </w:r>
                </w:p>
              </w:tc>
            </w:tr>
          </w:tbl>
          <w:p w14:paraId="3600DF7D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02846E00" w14:textId="77777777" w:rsidR="003A507D" w:rsidRPr="000363EB" w:rsidRDefault="003A507D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tbl>
            <w:tblPr>
              <w:tblStyle w:val="TableGrid"/>
              <w:tblW w:w="0" w:type="auto"/>
              <w:tblLook w:val="06A0" w:firstRow="1" w:lastRow="0" w:firstColumn="1" w:lastColumn="0" w:noHBand="1" w:noVBand="1"/>
            </w:tblPr>
            <w:tblGrid>
              <w:gridCol w:w="7132"/>
            </w:tblGrid>
            <w:tr w:rsidR="0062445E" w:rsidRPr="000363EB" w14:paraId="66F9DCE4" w14:textId="77777777" w:rsidTr="00E5169D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5B5C89" w14:textId="77777777" w:rsidR="0062445E" w:rsidRPr="000363EB" w:rsidRDefault="0062445E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b/>
                      <w:bCs/>
                      <w:color w:val="000000" w:themeColor="text1"/>
                      <w:sz w:val="20"/>
                      <w:szCs w:val="20"/>
                    </w:rPr>
                    <w:t xml:space="preserve">6. NAPOMENE </w:t>
                  </w:r>
                </w:p>
              </w:tc>
            </w:tr>
            <w:tr w:rsidR="0062445E" w:rsidRPr="000363EB" w14:paraId="70438A0D" w14:textId="77777777" w:rsidTr="00E5169D">
              <w:trPr>
                <w:trHeight w:val="390"/>
              </w:trPr>
              <w:tc>
                <w:tcPr>
                  <w:tcW w:w="130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9C10F7" w14:textId="77777777" w:rsidR="0062445E" w:rsidRPr="000363EB" w:rsidRDefault="0062445E" w:rsidP="00E5169D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0363EB">
                    <w:rPr>
                      <w:rFonts w:ascii="Verdana" w:eastAsia="Verdana" w:hAnsi="Verdana" w:cs="Verdana"/>
                      <w:i/>
                      <w:iCs/>
                      <w:color w:val="000000" w:themeColor="text1"/>
                      <w:sz w:val="20"/>
                      <w:szCs w:val="20"/>
                    </w:rPr>
                    <w:t>Izvedbeni plan je podložan promjeni sukladno epidemiološkoj situaciji, o čemu će studenti biti pravovremeno obaviješteni.</w:t>
                  </w:r>
                </w:p>
              </w:tc>
            </w:tr>
          </w:tbl>
          <w:p w14:paraId="6A140902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1DAA8E56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  <w:p w14:paraId="33232F57" w14:textId="77777777" w:rsidR="0062445E" w:rsidRPr="000363EB" w:rsidRDefault="0062445E" w:rsidP="00E5169D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 w:themeColor="text1"/>
                <w:sz w:val="20"/>
                <w:szCs w:val="20"/>
                <w:lang w:eastAsia="hr-HR"/>
              </w:rPr>
            </w:pPr>
          </w:p>
        </w:tc>
      </w:tr>
    </w:tbl>
    <w:p w14:paraId="32C2E606" w14:textId="289CB686" w:rsidR="00D11AD0" w:rsidRPr="000363EB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  <w:r w:rsidRPr="000363EB"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  <w:lastRenderedPageBreak/>
        <w:t>Dodatna pojašnjenja</w:t>
      </w:r>
    </w:p>
    <w:p w14:paraId="1B82EE00" w14:textId="77777777" w:rsidR="00FA39D2" w:rsidRPr="000363EB" w:rsidRDefault="00FA39D2" w:rsidP="00FA39D2">
      <w:pPr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0363EB">
        <w:rPr>
          <w:rFonts w:ascii="Verdana" w:hAnsi="Verdana" w:cs="Tahoma"/>
          <w:b/>
          <w:sz w:val="20"/>
          <w:szCs w:val="20"/>
        </w:rPr>
        <w:t>Ishodi učenja:</w:t>
      </w:r>
    </w:p>
    <w:p w14:paraId="06BDAD85" w14:textId="77777777" w:rsidR="00A718D2" w:rsidRPr="00A718D2" w:rsidRDefault="00A718D2" w:rsidP="00A718D2">
      <w:pPr>
        <w:rPr>
          <w:rFonts w:ascii="Verdana" w:hAnsi="Verdana" w:cs="Tahoma"/>
          <w:sz w:val="20"/>
          <w:szCs w:val="20"/>
        </w:rPr>
      </w:pPr>
      <w:r w:rsidRPr="00A718D2">
        <w:rPr>
          <w:rFonts w:ascii="Verdana" w:hAnsi="Verdana" w:cs="Tahoma"/>
          <w:sz w:val="20"/>
          <w:szCs w:val="20"/>
        </w:rPr>
        <w:t>1. Razlikovati razvojne faze povijesti konstrukcija.</w:t>
      </w:r>
    </w:p>
    <w:p w14:paraId="35B68C7A" w14:textId="77777777" w:rsidR="00A718D2" w:rsidRPr="00A718D2" w:rsidRDefault="00A718D2" w:rsidP="00A718D2">
      <w:pPr>
        <w:rPr>
          <w:rFonts w:ascii="Verdana" w:hAnsi="Verdana" w:cs="Tahoma"/>
          <w:sz w:val="20"/>
          <w:szCs w:val="20"/>
        </w:rPr>
      </w:pPr>
      <w:r w:rsidRPr="00A718D2">
        <w:rPr>
          <w:rFonts w:ascii="Verdana" w:hAnsi="Verdana" w:cs="Tahoma"/>
          <w:sz w:val="20"/>
          <w:szCs w:val="20"/>
        </w:rPr>
        <w:t>2. Nabrojiti i opisati trendove u razvoju graditeljstva.</w:t>
      </w:r>
    </w:p>
    <w:p w14:paraId="3737F0E6" w14:textId="77777777" w:rsidR="00A718D2" w:rsidRPr="00A718D2" w:rsidRDefault="00A718D2" w:rsidP="00A718D2">
      <w:pPr>
        <w:rPr>
          <w:rFonts w:ascii="Verdana" w:hAnsi="Verdana" w:cs="Tahoma"/>
          <w:sz w:val="20"/>
          <w:szCs w:val="20"/>
        </w:rPr>
      </w:pPr>
      <w:r w:rsidRPr="00A718D2">
        <w:rPr>
          <w:rFonts w:ascii="Verdana" w:hAnsi="Verdana" w:cs="Tahoma"/>
          <w:sz w:val="20"/>
          <w:szCs w:val="20"/>
        </w:rPr>
        <w:t>3. Opisati karakteristike poznatih povijesnih (i suvremenih) građevina i njihovih konstrukcija.</w:t>
      </w:r>
    </w:p>
    <w:p w14:paraId="78217374" w14:textId="77777777" w:rsidR="00A718D2" w:rsidRPr="00A718D2" w:rsidRDefault="00A718D2" w:rsidP="00A718D2">
      <w:pPr>
        <w:rPr>
          <w:rFonts w:ascii="Verdana" w:hAnsi="Verdana" w:cs="Tahoma"/>
          <w:sz w:val="20"/>
          <w:szCs w:val="20"/>
        </w:rPr>
      </w:pPr>
      <w:r w:rsidRPr="00A718D2">
        <w:rPr>
          <w:rFonts w:ascii="Verdana" w:hAnsi="Verdana" w:cs="Tahoma"/>
          <w:sz w:val="20"/>
          <w:szCs w:val="20"/>
        </w:rPr>
        <w:t>4. Nabrojiti i opisati građevine važne za povijest konstrukcija u Hrvatskoj i Rijeci.</w:t>
      </w:r>
    </w:p>
    <w:p w14:paraId="3657296B" w14:textId="77777777" w:rsidR="00A718D2" w:rsidRPr="00A718D2" w:rsidRDefault="00A718D2" w:rsidP="00A718D2">
      <w:pPr>
        <w:rPr>
          <w:rFonts w:ascii="Verdana" w:hAnsi="Verdana" w:cs="Tahoma"/>
          <w:sz w:val="20"/>
          <w:szCs w:val="20"/>
        </w:rPr>
      </w:pPr>
      <w:r w:rsidRPr="00A718D2">
        <w:rPr>
          <w:rFonts w:ascii="Verdana" w:hAnsi="Verdana" w:cs="Tahoma"/>
          <w:sz w:val="20"/>
          <w:szCs w:val="20"/>
        </w:rPr>
        <w:t>5. Izraditi seminarski rad na zadanu temu.</w:t>
      </w:r>
    </w:p>
    <w:p w14:paraId="6BA5240D" w14:textId="18EA62E3" w:rsidR="001C6D77" w:rsidRDefault="00A718D2" w:rsidP="00A718D2">
      <w:pPr>
        <w:rPr>
          <w:rFonts w:ascii="Verdana" w:hAnsi="Verdana" w:cs="Tahoma"/>
          <w:sz w:val="20"/>
          <w:szCs w:val="20"/>
        </w:rPr>
      </w:pPr>
      <w:r w:rsidRPr="00A718D2">
        <w:rPr>
          <w:rFonts w:ascii="Verdana" w:hAnsi="Verdana" w:cs="Tahoma"/>
          <w:sz w:val="20"/>
          <w:szCs w:val="20"/>
        </w:rPr>
        <w:t>6. Opisati rad, analizirati i argumentirati teze iznesene u radu.</w:t>
      </w:r>
    </w:p>
    <w:p w14:paraId="72E04E92" w14:textId="77777777" w:rsidR="00A718D2" w:rsidRPr="000363EB" w:rsidRDefault="00A718D2" w:rsidP="00A718D2">
      <w:pPr>
        <w:rPr>
          <w:rFonts w:ascii="Verdana" w:hAnsi="Verdana"/>
          <w:sz w:val="20"/>
          <w:szCs w:val="20"/>
        </w:rPr>
      </w:pPr>
    </w:p>
    <w:p w14:paraId="3E5FCEF8" w14:textId="77777777" w:rsidR="00711D91" w:rsidRPr="000363EB" w:rsidRDefault="00711D91" w:rsidP="00711D91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0363EB">
        <w:rPr>
          <w:rFonts w:ascii="Verdana" w:hAnsi="Verdana" w:cs="Calibri"/>
          <w:b/>
          <w:bCs/>
          <w:sz w:val="20"/>
          <w:szCs w:val="20"/>
        </w:rPr>
        <w:t>Osnovno o pravilima kolegija</w:t>
      </w:r>
    </w:p>
    <w:p w14:paraId="7C93E1A6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Upis na kolegij se vrši putem referade</w:t>
      </w:r>
    </w:p>
    <w:p w14:paraId="50448A2D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Izvedbeni plan može biti izmijenjen zbog moguće terenske nastave ili predavanja vanjskih predavača. Moguće su izmjene i s obzirom na okolnosti pandemije. </w:t>
      </w:r>
      <w:r w:rsidRPr="000363EB">
        <w:rPr>
          <w:rFonts w:cs="Calibri"/>
          <w:b/>
          <w:szCs w:val="20"/>
        </w:rPr>
        <w:t xml:space="preserve">Studenti se mole za praćenje obavijesti </w:t>
      </w:r>
      <w:r w:rsidRPr="000363EB">
        <w:rPr>
          <w:rFonts w:cs="Calibri"/>
          <w:szCs w:val="20"/>
        </w:rPr>
        <w:t>i uvažavanje mogućih promjena.</w:t>
      </w:r>
    </w:p>
    <w:p w14:paraId="7075B756" w14:textId="12D27895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Za odvijanje online dijela nastave i komunikaciju se koristi portal </w:t>
      </w:r>
      <w:r w:rsidRPr="000363EB">
        <w:rPr>
          <w:rFonts w:cs="Calibri"/>
          <w:b/>
          <w:bCs/>
          <w:szCs w:val="20"/>
        </w:rPr>
        <w:t>MERLIN</w:t>
      </w:r>
      <w:r w:rsidRPr="000363EB">
        <w:rPr>
          <w:rFonts w:cs="Calibri"/>
          <w:szCs w:val="20"/>
        </w:rPr>
        <w:t>. Mole se studenti da ovaj portal redovito provjeravaju i koriste. Svi materijali, obavijesti, aktivnosti i sve što je potrebno kako bi se odvijala nastava, bit će postavljeno na Merlinu. Na portalu Merlin se također definira dinamika predaje dijelova programa</w:t>
      </w:r>
    </w:p>
    <w:p w14:paraId="5C582820" w14:textId="77777777" w:rsidR="00DC341B" w:rsidRPr="000363EB" w:rsidRDefault="00DC341B" w:rsidP="00DC341B">
      <w:pPr>
        <w:pStyle w:val="ListParagraph"/>
        <w:numPr>
          <w:ilvl w:val="0"/>
          <w:numId w:val="2"/>
        </w:numPr>
        <w:jc w:val="both"/>
        <w:rPr>
          <w:rFonts w:cs="Calibri"/>
          <w:b/>
          <w:szCs w:val="20"/>
        </w:rPr>
      </w:pPr>
      <w:r w:rsidRPr="000363EB">
        <w:rPr>
          <w:rFonts w:cs="Calibri"/>
          <w:b/>
          <w:szCs w:val="20"/>
        </w:rPr>
        <w:t>Potrebno je instalirati aplikaciju Merlin na mobitel.</w:t>
      </w:r>
    </w:p>
    <w:p w14:paraId="6F075A05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b/>
          <w:szCs w:val="20"/>
        </w:rPr>
      </w:pPr>
      <w:r w:rsidRPr="000363EB">
        <w:rPr>
          <w:rFonts w:cs="Calibri"/>
          <w:b/>
          <w:szCs w:val="20"/>
        </w:rPr>
        <w:t>Prisustvo na nastavi i praćenje prisustva je obavezno (maks. 30% izostanaka) – što znači 30% predavanja i 30% vježbi. Ne može se dolaziti samo na jednu vrstu nastave. Aktivnosti aktivne nastave</w:t>
      </w:r>
      <w:r w:rsidRPr="000363EB">
        <w:rPr>
          <w:rFonts w:cs="Calibri"/>
          <w:szCs w:val="20"/>
        </w:rPr>
        <w:t xml:space="preserve"> dijelom imaju i svrhu praćenja prisustva te ih se treba redovito raditi i predavati prema uputama. </w:t>
      </w:r>
      <w:r w:rsidRPr="000363EB">
        <w:rPr>
          <w:rFonts w:cs="Calibri"/>
          <w:b/>
          <w:szCs w:val="20"/>
        </w:rPr>
        <w:t>Važno</w:t>
      </w:r>
      <w:r w:rsidRPr="000363EB">
        <w:rPr>
          <w:rFonts w:cs="Calibri"/>
          <w:szCs w:val="20"/>
        </w:rPr>
        <w:t xml:space="preserve">: </w:t>
      </w:r>
      <w:r w:rsidRPr="000363EB">
        <w:rPr>
          <w:rFonts w:cs="Calibri"/>
          <w:b/>
          <w:szCs w:val="20"/>
        </w:rPr>
        <w:t>prisustvo se upisuje/priznaje samo studentima koji ne ometaju nastavu i koji rade nastavne aktivnosti na satu. U slučaju ometanja nastave ne upisuje se prisustvo.</w:t>
      </w:r>
    </w:p>
    <w:p w14:paraId="081574B8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szCs w:val="20"/>
        </w:rPr>
        <w:lastRenderedPageBreak/>
        <w:t xml:space="preserve">Studente ponavljače nastavnik može osloboditi obaveze pohađanja nastave. </w:t>
      </w:r>
      <w:r w:rsidRPr="000363EB">
        <w:rPr>
          <w:rFonts w:cs="Calibri"/>
          <w:szCs w:val="20"/>
        </w:rPr>
        <w:t xml:space="preserve">Radi toga studenti ponavljači trebaju se javiti nastavniku </w:t>
      </w:r>
      <w:r w:rsidRPr="000363EB">
        <w:rPr>
          <w:rFonts w:cs="Calibri"/>
          <w:b/>
          <w:szCs w:val="20"/>
        </w:rPr>
        <w:t>unutar prva 2 tjedna kolegija</w:t>
      </w:r>
    </w:p>
    <w:p w14:paraId="3A2B76E8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Na predavanjima se može tražiti da se studenti prethodno pripreme za nastavu tako što se upoznaju sa predavanjima (prema uputama) ili drugim izvorima (također prema uputama).</w:t>
      </w:r>
    </w:p>
    <w:p w14:paraId="307D87BC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szCs w:val="20"/>
        </w:rPr>
        <w:t xml:space="preserve">Svake akademske godine se brišu bodovi ostvareni u prethodnoj/prethodnim godinama. </w:t>
      </w:r>
      <w:r w:rsidRPr="000363EB">
        <w:rPr>
          <w:rFonts w:cs="Calibri"/>
          <w:szCs w:val="20"/>
        </w:rPr>
        <w:t xml:space="preserve">Radi uvida u moguće priznavanje dijela aktivnosti, </w:t>
      </w:r>
      <w:r w:rsidRPr="000363EB">
        <w:rPr>
          <w:rFonts w:cs="Calibri"/>
          <w:b/>
          <w:bCs/>
          <w:szCs w:val="20"/>
        </w:rPr>
        <w:t>studenti koji ponavljaju kolegij</w:t>
      </w:r>
      <w:r w:rsidRPr="000363EB">
        <w:rPr>
          <w:rFonts w:cs="Calibri"/>
          <w:szCs w:val="20"/>
        </w:rPr>
        <w:t xml:space="preserve"> se trebaju javiti nastavnicima </w:t>
      </w:r>
      <w:r w:rsidRPr="000363EB">
        <w:rPr>
          <w:rFonts w:cs="Calibri"/>
          <w:b/>
          <w:szCs w:val="20"/>
        </w:rPr>
        <w:t>unutar prva 2 tjedna kolegija</w:t>
      </w:r>
      <w:r w:rsidRPr="000363EB">
        <w:rPr>
          <w:rFonts w:cs="Calibri"/>
          <w:szCs w:val="20"/>
        </w:rPr>
        <w:t>.</w:t>
      </w:r>
    </w:p>
    <w:p w14:paraId="5ACD0EE3" w14:textId="77777777" w:rsidR="00711D91" w:rsidRPr="000363EB" w:rsidRDefault="00711D91" w:rsidP="00711D91">
      <w:pPr>
        <w:pStyle w:val="ListParagraph"/>
        <w:numPr>
          <w:ilvl w:val="0"/>
          <w:numId w:val="4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>Svaki dio</w:t>
      </w:r>
      <w:r w:rsidRPr="000363EB">
        <w:rPr>
          <w:rFonts w:cs="Calibri"/>
          <w:szCs w:val="20"/>
        </w:rPr>
        <w:t xml:space="preserve"> nastavnih obaveza je </w:t>
      </w:r>
      <w:r w:rsidRPr="000363EB">
        <w:rPr>
          <w:rFonts w:cs="Calibri"/>
          <w:b/>
          <w:bCs/>
          <w:szCs w:val="20"/>
        </w:rPr>
        <w:t>OBAVEZAN</w:t>
      </w:r>
      <w:r w:rsidRPr="000363EB">
        <w:rPr>
          <w:rFonts w:cs="Calibri"/>
          <w:szCs w:val="20"/>
        </w:rPr>
        <w:t>. Za opcionalne aktivnosti će biti naglašeno da nisu obavezne.</w:t>
      </w:r>
    </w:p>
    <w:p w14:paraId="07C10145" w14:textId="77777777" w:rsidR="00711D91" w:rsidRPr="000363EB" w:rsidRDefault="00711D91" w:rsidP="00711D91">
      <w:pPr>
        <w:pStyle w:val="ListParagraph"/>
        <w:numPr>
          <w:ilvl w:val="0"/>
          <w:numId w:val="4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Na ispitni rok mogu izići oni studenti koji su obavili </w:t>
      </w:r>
      <w:r w:rsidRPr="000363EB">
        <w:rPr>
          <w:rFonts w:cs="Calibri"/>
          <w:b/>
          <w:szCs w:val="20"/>
        </w:rPr>
        <w:t>SVE</w:t>
      </w:r>
      <w:r w:rsidRPr="000363EB">
        <w:rPr>
          <w:rFonts w:cs="Calibri"/>
          <w:szCs w:val="20"/>
        </w:rPr>
        <w:t xml:space="preserve"> nastavne obaveze! </w:t>
      </w:r>
    </w:p>
    <w:p w14:paraId="125A6FA3" w14:textId="77777777" w:rsidR="00711D91" w:rsidRPr="000363EB" w:rsidRDefault="00711D91" w:rsidP="00711D91">
      <w:pPr>
        <w:pStyle w:val="ListParagraph"/>
        <w:numPr>
          <w:ilvl w:val="0"/>
          <w:numId w:val="4"/>
        </w:numPr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Eventualni dodatni bodovi se upisuju samo studentima koji su ostvarili bodove iz obaveznih aktivnosti i prešli 55 bodova. </w:t>
      </w:r>
    </w:p>
    <w:p w14:paraId="32798334" w14:textId="77777777" w:rsidR="00711D91" w:rsidRPr="000363EB" w:rsidRDefault="00711D91" w:rsidP="00711D91">
      <w:pPr>
        <w:pStyle w:val="ListParagraph"/>
        <w:numPr>
          <w:ilvl w:val="0"/>
          <w:numId w:val="4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Ocjenjivanje se vrši prema tablici ishoda učenja i Pravilniku. Završni je ispit pismeni i, prema potrebi, usmeni.</w:t>
      </w:r>
    </w:p>
    <w:p w14:paraId="7AAB2433" w14:textId="77777777" w:rsidR="00711D91" w:rsidRPr="000363EB" w:rsidRDefault="00711D91" w:rsidP="00711D91">
      <w:pPr>
        <w:pStyle w:val="ListParagraph"/>
        <w:numPr>
          <w:ilvl w:val="0"/>
          <w:numId w:val="4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Na nastavu se treba nositi oprema za crtanje i pisanje te materijal lekcija.</w:t>
      </w:r>
    </w:p>
    <w:p w14:paraId="75B61E95" w14:textId="77777777" w:rsidR="00711D91" w:rsidRPr="000363EB" w:rsidRDefault="00711D91" w:rsidP="00711D91">
      <w:pPr>
        <w:jc w:val="both"/>
        <w:rPr>
          <w:rFonts w:ascii="Verdana" w:hAnsi="Verdana" w:cs="Calibri"/>
          <w:sz w:val="20"/>
          <w:szCs w:val="20"/>
        </w:rPr>
      </w:pPr>
    </w:p>
    <w:p w14:paraId="66C02580" w14:textId="77777777" w:rsidR="00711D91" w:rsidRPr="000363EB" w:rsidRDefault="00711D91" w:rsidP="00711D91">
      <w:pPr>
        <w:pStyle w:val="ListParagraph"/>
        <w:numPr>
          <w:ilvl w:val="0"/>
          <w:numId w:val="3"/>
        </w:numPr>
        <w:jc w:val="both"/>
        <w:rPr>
          <w:rFonts w:cs="Calibri"/>
          <w:b/>
          <w:bCs/>
          <w:szCs w:val="20"/>
          <w:u w:val="single"/>
        </w:rPr>
      </w:pPr>
      <w:r w:rsidRPr="000363EB">
        <w:rPr>
          <w:rFonts w:cs="Calibri"/>
          <w:b/>
          <w:bCs/>
          <w:szCs w:val="20"/>
          <w:u w:val="single"/>
        </w:rPr>
        <w:t>Aktivnosti – objašnjenje</w:t>
      </w:r>
    </w:p>
    <w:p w14:paraId="746B8493" w14:textId="77777777" w:rsidR="00711D91" w:rsidRPr="000363EB" w:rsidRDefault="00711D91" w:rsidP="00711D91">
      <w:pPr>
        <w:jc w:val="both"/>
        <w:rPr>
          <w:rFonts w:ascii="Verdana" w:hAnsi="Verdana" w:cs="Calibri"/>
          <w:sz w:val="20"/>
          <w:szCs w:val="20"/>
        </w:rPr>
      </w:pPr>
    </w:p>
    <w:p w14:paraId="5BC9FCE1" w14:textId="77777777" w:rsidR="00711D91" w:rsidRPr="000363EB" w:rsidRDefault="00711D91" w:rsidP="00711D91">
      <w:pPr>
        <w:jc w:val="both"/>
        <w:rPr>
          <w:rFonts w:ascii="Verdana" w:hAnsi="Verdana" w:cs="Calibri"/>
          <w:sz w:val="20"/>
          <w:szCs w:val="20"/>
        </w:rPr>
      </w:pPr>
      <w:r w:rsidRPr="000363EB">
        <w:rPr>
          <w:rFonts w:ascii="Verdana" w:hAnsi="Verdana" w:cs="Calibri"/>
          <w:sz w:val="20"/>
          <w:szCs w:val="20"/>
        </w:rPr>
        <w:t>Aktivnosti se odvijaju kao dio predavanja – aktivnosti aktivne nastave i kroz aktivnosti na vježbama – prvenstveno, ali ne samo izrada programa.</w:t>
      </w:r>
    </w:p>
    <w:p w14:paraId="6EF718C8" w14:textId="77777777" w:rsidR="00711D91" w:rsidRPr="000363EB" w:rsidRDefault="00711D91" w:rsidP="00711D91">
      <w:pPr>
        <w:jc w:val="both"/>
        <w:rPr>
          <w:rFonts w:ascii="Verdana" w:hAnsi="Verdana" w:cs="Calibri"/>
          <w:sz w:val="20"/>
          <w:szCs w:val="20"/>
        </w:rPr>
      </w:pPr>
    </w:p>
    <w:p w14:paraId="187E90B8" w14:textId="77777777" w:rsidR="00711D91" w:rsidRPr="000363EB" w:rsidRDefault="00711D91" w:rsidP="00711D91">
      <w:pPr>
        <w:jc w:val="both"/>
        <w:rPr>
          <w:rFonts w:ascii="Verdana" w:hAnsi="Verdana" w:cs="Calibri"/>
          <w:b/>
          <w:bCs/>
          <w:sz w:val="20"/>
          <w:szCs w:val="20"/>
          <w:u w:val="single"/>
        </w:rPr>
      </w:pPr>
      <w:r w:rsidRPr="000363EB">
        <w:rPr>
          <w:rFonts w:ascii="Verdana" w:hAnsi="Verdana" w:cs="Calibri"/>
          <w:b/>
          <w:bCs/>
          <w:sz w:val="20"/>
          <w:szCs w:val="20"/>
          <w:u w:val="single"/>
        </w:rPr>
        <w:t>Aktivnost predavanja</w:t>
      </w:r>
    </w:p>
    <w:p w14:paraId="4A829139" w14:textId="77777777" w:rsidR="00711D91" w:rsidRPr="000363EB" w:rsidRDefault="00711D91" w:rsidP="00711D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Predavanja će biti organizirana po tjednima i po temama.</w:t>
      </w:r>
    </w:p>
    <w:p w14:paraId="0E0A2242" w14:textId="77777777" w:rsidR="00711D91" w:rsidRPr="000363EB" w:rsidRDefault="00711D91" w:rsidP="00711D91">
      <w:pPr>
        <w:pStyle w:val="ListParagraph"/>
        <w:numPr>
          <w:ilvl w:val="0"/>
          <w:numId w:val="5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Na predavanja je potrebno nositi </w:t>
      </w:r>
      <w:r w:rsidRPr="000363EB">
        <w:rPr>
          <w:rFonts w:cs="Calibri"/>
          <w:b/>
          <w:szCs w:val="20"/>
        </w:rPr>
        <w:t>opremu za tehničko crtanje – papire, ravnalo, 2 trokuta, šestar, tehničku olovku i gumicu... i dr. prema potrebi</w:t>
      </w:r>
      <w:r w:rsidRPr="000363EB">
        <w:rPr>
          <w:rFonts w:cs="Calibri"/>
          <w:szCs w:val="20"/>
        </w:rPr>
        <w:t>. Također je potrebno imati jednu plavu ili crvenu kemijsku olovku. Preporuča se imati print pdf-a predavanja ili predavanja preuzeta na mobitel ili tablet. Također je potrebno imati jednu plavu ili crvenu kemijsku olovku.</w:t>
      </w:r>
    </w:p>
    <w:p w14:paraId="35D0FCB1" w14:textId="77777777" w:rsidR="00711D91" w:rsidRPr="000363EB" w:rsidRDefault="00711D91" w:rsidP="00711D9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Ovisno o temi, predavanja i </w:t>
      </w:r>
      <w:r w:rsidRPr="000363EB">
        <w:rPr>
          <w:rFonts w:cs="Calibri"/>
          <w:b/>
          <w:szCs w:val="20"/>
        </w:rPr>
        <w:t>aktivna nastava</w:t>
      </w:r>
      <w:r w:rsidRPr="000363EB">
        <w:rPr>
          <w:rFonts w:cs="Calibri"/>
          <w:szCs w:val="20"/>
        </w:rPr>
        <w:t xml:space="preserve"> će se sastojati od sljedećih dijelova (mogu varirati od tjedna do tjedna, ali očekuje se):</w:t>
      </w:r>
    </w:p>
    <w:p w14:paraId="2D7AED6A" w14:textId="77777777" w:rsidR="00711D91" w:rsidRPr="000363EB" w:rsidRDefault="00711D91" w:rsidP="00711D91">
      <w:pPr>
        <w:pStyle w:val="ListParagraph"/>
        <w:numPr>
          <w:ilvl w:val="1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Predavanje sa aktivnom nastavom</w:t>
      </w:r>
    </w:p>
    <w:p w14:paraId="5FF2D08D" w14:textId="77777777" w:rsidR="00711D91" w:rsidRPr="000363EB" w:rsidRDefault="00711D91" w:rsidP="00711D91">
      <w:pPr>
        <w:pStyle w:val="ListParagraph"/>
        <w:numPr>
          <w:ilvl w:val="1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Materijali koje treba proučiti prije ili poslije predavanja ili vježbi – pdf predavanja, lekcije, tekst, nacrti i ilustracije o temi </w:t>
      </w:r>
    </w:p>
    <w:p w14:paraId="01379149" w14:textId="77777777" w:rsidR="00711D91" w:rsidRPr="000363EB" w:rsidRDefault="00711D91" w:rsidP="00711D91">
      <w:pPr>
        <w:pStyle w:val="ListParagraph"/>
        <w:numPr>
          <w:ilvl w:val="1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zadaci za „domaću zadaću“, npr. teorijska pitanja ili neka druga vrsta zadatka</w:t>
      </w:r>
    </w:p>
    <w:p w14:paraId="4BCD4BC0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Prolazak jedne aktivnosti uvjetuje prijelaz na drugu aktivnost, te prolazak teme </w:t>
      </w:r>
      <w:r w:rsidRPr="000363EB">
        <w:rPr>
          <w:rFonts w:cs="Calibri"/>
          <w:b/>
          <w:szCs w:val="20"/>
        </w:rPr>
        <w:t>uvjetuje</w:t>
      </w:r>
      <w:r w:rsidRPr="000363EB">
        <w:rPr>
          <w:rFonts w:cs="Calibri"/>
          <w:szCs w:val="20"/>
        </w:rPr>
        <w:t xml:space="preserve"> prelazak na drugu temu. </w:t>
      </w:r>
      <w:r w:rsidRPr="000363EB">
        <w:rPr>
          <w:rFonts w:cs="Calibri"/>
          <w:b/>
          <w:szCs w:val="20"/>
        </w:rPr>
        <w:t xml:space="preserve">To uključuje i vježbe </w:t>
      </w:r>
      <w:r w:rsidRPr="000363EB">
        <w:rPr>
          <w:rFonts w:cs="Calibri"/>
          <w:szCs w:val="20"/>
        </w:rPr>
        <w:t>te se neće moći napredovati s programom dok se ne riješe dijelovi aktivne nastave koji obrađuju temu potrebnu za izradu programa.</w:t>
      </w:r>
    </w:p>
    <w:p w14:paraId="1DDFE15D" w14:textId="77777777" w:rsidR="00711D91" w:rsidRPr="000363EB" w:rsidRDefault="00711D91" w:rsidP="00711D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lastRenderedPageBreak/>
        <w:t>U slučaju nejasnoća, uputiti upit čim ranije kako biste na vrijeme dobili odgovor</w:t>
      </w:r>
    </w:p>
    <w:p w14:paraId="30D57F35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szCs w:val="20"/>
        </w:rPr>
        <w:t>Bodovanje aktivne nastave</w:t>
      </w:r>
      <w:r w:rsidRPr="000363EB">
        <w:rPr>
          <w:rFonts w:cs="Calibri"/>
          <w:szCs w:val="20"/>
        </w:rPr>
        <w:t xml:space="preserve"> se odvija na sljedeći način:</w:t>
      </w:r>
    </w:p>
    <w:p w14:paraId="097DE69B" w14:textId="77777777" w:rsidR="00711D91" w:rsidRPr="000363EB" w:rsidRDefault="00711D91" w:rsidP="00711D91">
      <w:pPr>
        <w:pStyle w:val="ListParagraph"/>
        <w:numPr>
          <w:ilvl w:val="1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aktivna nastava na nastavi – bodovi se upisuju prema predanim zadacima</w:t>
      </w:r>
    </w:p>
    <w:p w14:paraId="3E046D53" w14:textId="77777777" w:rsidR="00711D91" w:rsidRPr="000363EB" w:rsidRDefault="00711D91" w:rsidP="00711D91">
      <w:pPr>
        <w:pStyle w:val="ListParagraph"/>
        <w:numPr>
          <w:ilvl w:val="1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aktivna nastava kod kuće do zadanog termina – upisuju se postignuti bodovi do tog datuma, </w:t>
      </w:r>
    </w:p>
    <w:p w14:paraId="7B9E4DCA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U izvedbenom planu je </w:t>
      </w:r>
      <w:r w:rsidRPr="000363EB">
        <w:rPr>
          <w:rFonts w:cs="Calibri"/>
          <w:b/>
          <w:szCs w:val="20"/>
        </w:rPr>
        <w:t>označen minimalni broj bodova</w:t>
      </w:r>
      <w:r w:rsidRPr="000363EB">
        <w:rPr>
          <w:rFonts w:cs="Calibri"/>
          <w:szCs w:val="20"/>
        </w:rPr>
        <w:t xml:space="preserve"> koji je potrebno ostvariti iz aktivne nastave, a da bi se mogao uspješno završiti kolegij</w:t>
      </w:r>
    </w:p>
    <w:p w14:paraId="031B3765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b/>
          <w:szCs w:val="20"/>
        </w:rPr>
      </w:pPr>
      <w:r w:rsidRPr="000363EB">
        <w:rPr>
          <w:rFonts w:cs="Calibri"/>
          <w:b/>
          <w:szCs w:val="20"/>
        </w:rPr>
        <w:t>Sav materijal koji se dobije tijekom nastave (predavanja, vježbe, konzultacije, email…) je isključivo za INTERNU UPOTREBU NA KOLEGIJU i ne smije se davati vanjskim osobama</w:t>
      </w:r>
    </w:p>
    <w:p w14:paraId="4628DEA7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Nema popravljanja aktivnosti aktivne nastave (izuzetak 1 aktivnost na kraju semestra ako je potrebno „zaokružiti“ do prolaznih bodova)</w:t>
      </w:r>
    </w:p>
    <w:p w14:paraId="28F29905" w14:textId="77777777" w:rsidR="00711D91" w:rsidRPr="000363EB" w:rsidRDefault="00711D91" w:rsidP="00711D91">
      <w:pPr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7DE511F4" w14:textId="77777777" w:rsidR="00711D91" w:rsidRPr="000363EB" w:rsidRDefault="00711D91" w:rsidP="00711D91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0363EB">
        <w:rPr>
          <w:rFonts w:ascii="Verdana" w:hAnsi="Verdana" w:cs="Calibri"/>
          <w:b/>
          <w:bCs/>
          <w:sz w:val="20"/>
          <w:szCs w:val="20"/>
        </w:rPr>
        <w:t>Provjere</w:t>
      </w:r>
    </w:p>
    <w:p w14:paraId="57EEC63C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Za svaki kolokvij biti će </w:t>
      </w:r>
      <w:r w:rsidRPr="000363EB">
        <w:rPr>
          <w:rFonts w:cs="Calibri"/>
          <w:b/>
          <w:bCs/>
          <w:szCs w:val="20"/>
        </w:rPr>
        <w:t>dane upute kojih se treba pridržavati</w:t>
      </w:r>
      <w:r w:rsidRPr="000363EB">
        <w:rPr>
          <w:rFonts w:cs="Calibri"/>
          <w:szCs w:val="20"/>
        </w:rPr>
        <w:t>. Studenti svojim izlaskom na provjere potvrđuju da poznaju i prihvaćaju pravila i uvjete provjera.</w:t>
      </w:r>
    </w:p>
    <w:p w14:paraId="3184E70C" w14:textId="77777777" w:rsidR="002269F2" w:rsidRPr="000363EB" w:rsidRDefault="002269F2" w:rsidP="002269F2">
      <w:pPr>
        <w:pStyle w:val="ListParagraph"/>
        <w:numPr>
          <w:ilvl w:val="0"/>
          <w:numId w:val="2"/>
        </w:numPr>
        <w:jc w:val="both"/>
        <w:rPr>
          <w:rFonts w:cs="Calibri"/>
          <w:b/>
          <w:szCs w:val="20"/>
        </w:rPr>
      </w:pPr>
      <w:r w:rsidRPr="000363EB">
        <w:rPr>
          <w:rFonts w:cs="Calibri"/>
          <w:b/>
          <w:szCs w:val="20"/>
        </w:rPr>
        <w:t>Na nastavi će biti rečeno koje teme obuhvaća kolokvij, a uvjet za izlazak na kolokvij je završena aktivna nastava (uključujući i samostalni rad).</w:t>
      </w:r>
    </w:p>
    <w:p w14:paraId="3D694718" w14:textId="77777777" w:rsidR="00711D91" w:rsidRPr="000363EB" w:rsidRDefault="00711D91" w:rsidP="00711D91">
      <w:pPr>
        <w:pStyle w:val="ListParagraph"/>
        <w:numPr>
          <w:ilvl w:val="0"/>
          <w:numId w:val="2"/>
        </w:numPr>
        <w:spacing w:after="0" w:line="240" w:lineRule="auto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>Na uvid su obavezni doći svi studenti koji nisu položili kolokvij</w:t>
      </w:r>
      <w:r w:rsidRPr="000363EB">
        <w:rPr>
          <w:rFonts w:cs="Calibri"/>
          <w:szCs w:val="20"/>
        </w:rPr>
        <w:t>. Ako studenti neopravdano (dakle bez opravdanog razloga kao što je to preklapanje s drugom nastavom…) ne prisustvuju uvidu, smatra se da nisu bili zainteresirani te se neće za te studente organizirati uvid u dodatnom terminu</w:t>
      </w:r>
    </w:p>
    <w:p w14:paraId="0AD93193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Ispravci:</w:t>
      </w:r>
    </w:p>
    <w:p w14:paraId="494F7D50" w14:textId="2BD06CEF" w:rsidR="00711D91" w:rsidRPr="000363EB" w:rsidRDefault="00711D91" w:rsidP="00711D91">
      <w:pPr>
        <w:pStyle w:val="ListParagraph"/>
        <w:numPr>
          <w:ilvl w:val="1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Provjera – ispravak u terminu definiranom izvedbenim planom</w:t>
      </w:r>
    </w:p>
    <w:p w14:paraId="25AE06F4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szCs w:val="20"/>
        </w:rPr>
        <w:t xml:space="preserve">studentima koji su bolesni u vrijeme kolokvija </w:t>
      </w:r>
      <w:r w:rsidRPr="000363EB">
        <w:rPr>
          <w:rFonts w:cs="Calibri"/>
          <w:szCs w:val="20"/>
        </w:rPr>
        <w:t xml:space="preserve">omogućiti će se pisanje </w:t>
      </w:r>
      <w:r w:rsidRPr="000363EB">
        <w:rPr>
          <w:rFonts w:cs="Calibri"/>
          <w:b/>
          <w:szCs w:val="20"/>
        </w:rPr>
        <w:t>samo ispravka kolokvija</w:t>
      </w:r>
      <w:r w:rsidRPr="000363EB">
        <w:rPr>
          <w:rFonts w:cs="Calibri"/>
          <w:szCs w:val="20"/>
        </w:rPr>
        <w:t xml:space="preserve"> </w:t>
      </w:r>
    </w:p>
    <w:p w14:paraId="5A40D810" w14:textId="77777777" w:rsidR="005369DB" w:rsidRDefault="005369DB" w:rsidP="00711D91">
      <w:pPr>
        <w:jc w:val="both"/>
        <w:rPr>
          <w:rFonts w:ascii="Verdana" w:hAnsi="Verdana" w:cs="Calibri"/>
          <w:b/>
          <w:bCs/>
          <w:sz w:val="20"/>
          <w:szCs w:val="20"/>
        </w:rPr>
      </w:pPr>
    </w:p>
    <w:p w14:paraId="57F7255C" w14:textId="205E17C4" w:rsidR="00711D91" w:rsidRPr="000363EB" w:rsidRDefault="00711D91" w:rsidP="00711D91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0363EB">
        <w:rPr>
          <w:rFonts w:ascii="Verdana" w:hAnsi="Verdana" w:cs="Calibri"/>
          <w:b/>
          <w:bCs/>
          <w:sz w:val="20"/>
          <w:szCs w:val="20"/>
        </w:rPr>
        <w:t>Program</w:t>
      </w:r>
      <w:r w:rsidR="002B6AD4">
        <w:rPr>
          <w:rFonts w:ascii="Verdana" w:hAnsi="Verdana" w:cs="Calibri"/>
          <w:b/>
          <w:bCs/>
          <w:sz w:val="20"/>
          <w:szCs w:val="20"/>
        </w:rPr>
        <w:t>/seminar</w:t>
      </w:r>
    </w:p>
    <w:p w14:paraId="3F61227F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Na vježbe je potrebno nositi </w:t>
      </w:r>
      <w:r w:rsidRPr="000363EB">
        <w:rPr>
          <w:rFonts w:cs="Calibri"/>
          <w:b/>
          <w:szCs w:val="20"/>
        </w:rPr>
        <w:t>opremu za tehničko crtanje – papire, ravnalo, 2 trokuta, šestar, tehničku olovku i gumicu... i dr. prema potrebi</w:t>
      </w:r>
      <w:r w:rsidRPr="000363EB">
        <w:rPr>
          <w:rFonts w:cs="Calibri"/>
          <w:szCs w:val="20"/>
        </w:rPr>
        <w:t xml:space="preserve">. Također je potrebno imati jednu plavu ili crvenu kemijsku olovku. Za grupe koje zbog nemogućnosti osiguranja računalne radionice imaju vježbe u drugim predavaonicama, poželjno je nositi </w:t>
      </w:r>
      <w:r w:rsidRPr="000363EB">
        <w:rPr>
          <w:rFonts w:cs="Calibri"/>
          <w:b/>
          <w:bCs/>
          <w:szCs w:val="20"/>
        </w:rPr>
        <w:t>računalo</w:t>
      </w:r>
      <w:r w:rsidRPr="000363EB">
        <w:rPr>
          <w:rFonts w:cs="Calibri"/>
          <w:szCs w:val="20"/>
        </w:rPr>
        <w:t>, po mogućnosti najmanje 1-2 po grupi.</w:t>
      </w:r>
    </w:p>
    <w:p w14:paraId="0C754771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Također je potrebno imati jednu plavu ili crvenu kemijsku olovku.</w:t>
      </w:r>
    </w:p>
    <w:p w14:paraId="0A4283B5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Može se tražiti da se studenti prethodno </w:t>
      </w:r>
      <w:r w:rsidRPr="000363EB">
        <w:rPr>
          <w:rFonts w:cs="Calibri"/>
          <w:b/>
          <w:szCs w:val="20"/>
        </w:rPr>
        <w:t>pripreme za nastavu</w:t>
      </w:r>
      <w:r w:rsidRPr="000363EB">
        <w:rPr>
          <w:rFonts w:cs="Calibri"/>
          <w:szCs w:val="20"/>
        </w:rPr>
        <w:t xml:space="preserve"> tako što će pročitati predavanja/e (prema uputama) ili druge izvore (također prema uputama).</w:t>
      </w:r>
    </w:p>
    <w:p w14:paraId="34C37F6F" w14:textId="53085126" w:rsidR="00711D91" w:rsidRPr="000363EB" w:rsidRDefault="0080737E" w:rsidP="00711D91">
      <w:pPr>
        <w:pStyle w:val="ListParagraph"/>
        <w:numPr>
          <w:ilvl w:val="0"/>
          <w:numId w:val="2"/>
        </w:numPr>
        <w:rPr>
          <w:rFonts w:cs="Calibri"/>
          <w:szCs w:val="20"/>
        </w:rPr>
      </w:pPr>
      <w:r>
        <w:rPr>
          <w:rFonts w:cs="Calibri"/>
          <w:b/>
          <w:szCs w:val="20"/>
        </w:rPr>
        <w:lastRenderedPageBreak/>
        <w:t>Seminari</w:t>
      </w:r>
      <w:r w:rsidR="00711D91" w:rsidRPr="000363EB">
        <w:rPr>
          <w:rFonts w:cs="Calibri"/>
          <w:b/>
          <w:szCs w:val="20"/>
        </w:rPr>
        <w:t xml:space="preserve"> su uvjetovanošću povezan</w:t>
      </w:r>
      <w:r w:rsidR="00040220">
        <w:rPr>
          <w:rFonts w:cs="Calibri"/>
          <w:b/>
          <w:szCs w:val="20"/>
        </w:rPr>
        <w:t>i</w:t>
      </w:r>
      <w:r w:rsidR="00711D91" w:rsidRPr="000363EB">
        <w:rPr>
          <w:rFonts w:cs="Calibri"/>
          <w:b/>
          <w:szCs w:val="20"/>
        </w:rPr>
        <w:t xml:space="preserve"> s predavanjima </w:t>
      </w:r>
      <w:r w:rsidR="00711D91" w:rsidRPr="000363EB">
        <w:rPr>
          <w:rFonts w:cs="Calibri"/>
          <w:szCs w:val="20"/>
        </w:rPr>
        <w:t xml:space="preserve">- </w:t>
      </w:r>
      <w:r w:rsidR="00711D91" w:rsidRPr="000363EB">
        <w:rPr>
          <w:rFonts w:cs="Calibri"/>
          <w:b/>
          <w:szCs w:val="20"/>
        </w:rPr>
        <w:t>neće se moći napredovati s programom ako se ne riješe dijelovi aktivne nastave koji obrađuju temu potrebnu za izradu programa.</w:t>
      </w:r>
    </w:p>
    <w:p w14:paraId="4AFCA682" w14:textId="0F0A1812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Studenti </w:t>
      </w:r>
      <w:r w:rsidRPr="000363EB">
        <w:rPr>
          <w:rFonts w:cs="Calibri"/>
          <w:b/>
          <w:bCs/>
          <w:szCs w:val="20"/>
        </w:rPr>
        <w:t>obavezno</w:t>
      </w:r>
      <w:r w:rsidRPr="000363EB">
        <w:rPr>
          <w:rFonts w:cs="Calibri"/>
          <w:szCs w:val="20"/>
        </w:rPr>
        <w:t xml:space="preserve"> trebaju nositi na nastavu </w:t>
      </w:r>
      <w:r w:rsidRPr="000363EB">
        <w:rPr>
          <w:rFonts w:cs="Calibri"/>
          <w:b/>
          <w:bCs/>
          <w:szCs w:val="20"/>
        </w:rPr>
        <w:t xml:space="preserve">one dijelove gradiva (predavanja) koja su potrebna za izradu </w:t>
      </w:r>
      <w:r w:rsidR="00040220">
        <w:rPr>
          <w:rFonts w:cs="Calibri"/>
          <w:b/>
          <w:bCs/>
          <w:szCs w:val="20"/>
        </w:rPr>
        <w:t>seminara</w:t>
      </w:r>
      <w:r w:rsidRPr="000363EB">
        <w:rPr>
          <w:rFonts w:cs="Calibri"/>
          <w:szCs w:val="20"/>
        </w:rPr>
        <w:t>.</w:t>
      </w:r>
    </w:p>
    <w:p w14:paraId="598C9341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Program se izrađuje prema zadatku i uputama koje će studentima tijekom vježbi i tijekom korekcija programa dati </w:t>
      </w:r>
      <w:r w:rsidRPr="000363EB">
        <w:rPr>
          <w:rFonts w:cs="Calibri"/>
          <w:b/>
          <w:szCs w:val="20"/>
        </w:rPr>
        <w:t>voditelj vježbi.</w:t>
      </w:r>
    </w:p>
    <w:p w14:paraId="00FA1024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Da bi se predaja pojedinog dijela programa smatrala izvedenom tj. uspješno odrađenom,  potrebne su najmanje 1-2 korekcije po dijelu programa – što potvrđuje voditelj vježbi.</w:t>
      </w:r>
    </w:p>
    <w:p w14:paraId="1449DB4B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Program se ne priznaje ako svi dijelovi programa nisu postavljeni u </w:t>
      </w:r>
      <w:r w:rsidRPr="000363EB">
        <w:rPr>
          <w:rFonts w:cs="Calibri"/>
          <w:b/>
          <w:bCs/>
          <w:szCs w:val="20"/>
        </w:rPr>
        <w:t>dogovoru</w:t>
      </w:r>
      <w:r w:rsidRPr="000363EB">
        <w:rPr>
          <w:rFonts w:cs="Calibri"/>
          <w:szCs w:val="20"/>
        </w:rPr>
        <w:t xml:space="preserve"> s nositeljima vježbi.</w:t>
      </w:r>
    </w:p>
    <w:p w14:paraId="706E9826" w14:textId="4A1320EF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Program se predaje i kolokvira obrazloženjem izrade zadanog programa. </w:t>
      </w:r>
      <w:r w:rsidRPr="000363EB">
        <w:rPr>
          <w:rFonts w:cs="Calibri"/>
          <w:b/>
          <w:bCs/>
          <w:szCs w:val="20"/>
        </w:rPr>
        <w:t xml:space="preserve">Svaki dio </w:t>
      </w:r>
      <w:r w:rsidR="00040220">
        <w:rPr>
          <w:rFonts w:cs="Calibri"/>
          <w:b/>
          <w:bCs/>
          <w:szCs w:val="20"/>
        </w:rPr>
        <w:t>seminara</w:t>
      </w:r>
      <w:r w:rsidRPr="000363EB">
        <w:rPr>
          <w:rFonts w:cs="Calibri"/>
          <w:szCs w:val="20"/>
        </w:rPr>
        <w:t xml:space="preserve"> se postavlja u dogovoru s voditeljem vježbi i treba biti odobren od strane voditelja vježbi. </w:t>
      </w:r>
    </w:p>
    <w:p w14:paraId="5DCFCF38" w14:textId="676D25A6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szCs w:val="20"/>
        </w:rPr>
        <w:t xml:space="preserve">Svaki dio </w:t>
      </w:r>
      <w:r w:rsidR="00075E5A">
        <w:rPr>
          <w:rFonts w:cs="Calibri"/>
          <w:b/>
          <w:szCs w:val="20"/>
        </w:rPr>
        <w:t>seminara</w:t>
      </w:r>
      <w:r w:rsidRPr="000363EB">
        <w:rPr>
          <w:rFonts w:cs="Calibri"/>
          <w:b/>
          <w:szCs w:val="20"/>
        </w:rPr>
        <w:t xml:space="preserve"> je obavezan</w:t>
      </w:r>
      <w:r w:rsidRPr="000363EB">
        <w:rPr>
          <w:rFonts w:cs="Calibri"/>
          <w:szCs w:val="20"/>
        </w:rPr>
        <w:t>, osim onih za koje je naglašeno da su opcionalni.</w:t>
      </w:r>
    </w:p>
    <w:p w14:paraId="084D7EAC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Za izvršavanje nastavnih obaveza i ispita potrebno je imati elektronički identitet za pristup portalu kolegija na portalu Merlin i e-pošti na domeni uniri.hr. </w:t>
      </w:r>
    </w:p>
    <w:p w14:paraId="20015278" w14:textId="7A39FD6C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>Radne verzije</w:t>
      </w:r>
      <w:r w:rsidRPr="000363EB">
        <w:rPr>
          <w:rFonts w:cs="Calibri"/>
          <w:szCs w:val="20"/>
        </w:rPr>
        <w:t xml:space="preserve"> dijelova </w:t>
      </w:r>
      <w:r w:rsidR="007F22D2">
        <w:rPr>
          <w:rFonts w:cs="Calibri"/>
          <w:szCs w:val="20"/>
        </w:rPr>
        <w:t xml:space="preserve">seminara </w:t>
      </w:r>
      <w:r w:rsidRPr="000363EB">
        <w:rPr>
          <w:rFonts w:cs="Calibri"/>
          <w:szCs w:val="20"/>
        </w:rPr>
        <w:t xml:space="preserve">predaju se prema terminskom planu predaje koja se definira u izvedbenom planu i na portalu Merlin. Program se predaje prema </w:t>
      </w:r>
      <w:r w:rsidRPr="000363EB">
        <w:rPr>
          <w:rFonts w:cs="Calibri"/>
          <w:b/>
          <w:bCs/>
          <w:szCs w:val="20"/>
        </w:rPr>
        <w:t>definiranim fazama koje se ne mogu preskakati</w:t>
      </w:r>
      <w:r w:rsidRPr="000363EB">
        <w:rPr>
          <w:rFonts w:cs="Calibri"/>
          <w:szCs w:val="20"/>
        </w:rPr>
        <w:t>.</w:t>
      </w:r>
    </w:p>
    <w:p w14:paraId="6DC59218" w14:textId="7E444526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Bez prihvaćene radne verzije od strane voditelja vježbi, ne prihvaća se </w:t>
      </w:r>
      <w:r w:rsidRPr="000363EB">
        <w:rPr>
          <w:rFonts w:cs="Calibri"/>
          <w:b/>
          <w:bCs/>
          <w:szCs w:val="20"/>
        </w:rPr>
        <w:t>finalna predaja</w:t>
      </w:r>
      <w:r w:rsidRPr="000363EB">
        <w:rPr>
          <w:rFonts w:cs="Calibri"/>
          <w:szCs w:val="20"/>
        </w:rPr>
        <w:t xml:space="preserve">. Prihvaćena radna verzija znači da taj dio </w:t>
      </w:r>
      <w:r w:rsidR="007F22D2">
        <w:rPr>
          <w:rFonts w:cs="Calibri"/>
          <w:szCs w:val="20"/>
        </w:rPr>
        <w:t>seminara</w:t>
      </w:r>
      <w:r w:rsidRPr="000363EB">
        <w:rPr>
          <w:rFonts w:cs="Calibri"/>
          <w:szCs w:val="20"/>
        </w:rPr>
        <w:t xml:space="preserve"> </w:t>
      </w:r>
      <w:r w:rsidRPr="000363EB">
        <w:rPr>
          <w:rFonts w:cs="Calibri"/>
          <w:b/>
          <w:szCs w:val="20"/>
        </w:rPr>
        <w:t>nije</w:t>
      </w:r>
      <w:r w:rsidRPr="000363EB">
        <w:rPr>
          <w:rFonts w:cs="Calibri"/>
          <w:szCs w:val="20"/>
        </w:rPr>
        <w:t xml:space="preserve"> na razini za prihvaćanje, ali je u osnovnim elementima taj dio ispravno postavljen (a za priznavanje je potrebno dovršavanje). </w:t>
      </w:r>
    </w:p>
    <w:p w14:paraId="4F828E04" w14:textId="36D362B9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Cjeloviti grafički dio </w:t>
      </w:r>
      <w:r w:rsidR="002B13F3">
        <w:rPr>
          <w:rFonts w:cs="Calibri"/>
          <w:szCs w:val="20"/>
        </w:rPr>
        <w:t>seminara</w:t>
      </w:r>
      <w:r w:rsidRPr="000363EB">
        <w:rPr>
          <w:rFonts w:cs="Calibri"/>
          <w:szCs w:val="20"/>
        </w:rPr>
        <w:t xml:space="preserve"> se predaje uz </w:t>
      </w:r>
      <w:r w:rsidRPr="000363EB">
        <w:rPr>
          <w:rFonts w:cs="Calibri"/>
          <w:b/>
          <w:bCs/>
          <w:szCs w:val="20"/>
        </w:rPr>
        <w:t>obrazloženje</w:t>
      </w:r>
      <w:r w:rsidRPr="000363EB">
        <w:rPr>
          <w:rFonts w:cs="Calibri"/>
          <w:szCs w:val="20"/>
        </w:rPr>
        <w:t xml:space="preserve"> - dokaz razumijevanja nacrta koji je sastavni dio </w:t>
      </w:r>
      <w:r w:rsidR="002B13F3">
        <w:rPr>
          <w:rFonts w:cs="Calibri"/>
          <w:szCs w:val="20"/>
        </w:rPr>
        <w:t>seminara</w:t>
      </w:r>
      <w:r w:rsidRPr="000363EB">
        <w:rPr>
          <w:rFonts w:cs="Calibri"/>
          <w:szCs w:val="20"/>
        </w:rPr>
        <w:t xml:space="preserve"> i drugim mogućim materijalima, a prema uputama voditelja vježbi.</w:t>
      </w:r>
    </w:p>
    <w:p w14:paraId="5E8F0D7D" w14:textId="241C6128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 xml:space="preserve">Svaki dio </w:t>
      </w:r>
      <w:r w:rsidR="002B13F3">
        <w:rPr>
          <w:rFonts w:cs="Calibri"/>
          <w:b/>
          <w:bCs/>
          <w:szCs w:val="20"/>
        </w:rPr>
        <w:t>seminara</w:t>
      </w:r>
      <w:r w:rsidRPr="000363EB">
        <w:rPr>
          <w:rFonts w:cs="Calibri"/>
          <w:b/>
          <w:bCs/>
          <w:szCs w:val="20"/>
        </w:rPr>
        <w:t xml:space="preserve"> mora biti usvojen s prolaznim bodovima </w:t>
      </w:r>
      <w:r w:rsidRPr="000363EB">
        <w:rPr>
          <w:rFonts w:cs="Calibri"/>
          <w:szCs w:val="20"/>
        </w:rPr>
        <w:t xml:space="preserve">kako bi </w:t>
      </w:r>
      <w:r w:rsidR="002B13F3">
        <w:rPr>
          <w:rFonts w:cs="Calibri"/>
          <w:szCs w:val="20"/>
        </w:rPr>
        <w:t>seminar</w:t>
      </w:r>
      <w:r w:rsidRPr="000363EB">
        <w:rPr>
          <w:rFonts w:cs="Calibri"/>
          <w:szCs w:val="20"/>
        </w:rPr>
        <w:t xml:space="preserve"> bio usvojen. </w:t>
      </w:r>
      <w:r w:rsidRPr="000363EB">
        <w:rPr>
          <w:rFonts w:cs="Calibri"/>
          <w:b/>
          <w:szCs w:val="20"/>
        </w:rPr>
        <w:t xml:space="preserve">Svaki dio </w:t>
      </w:r>
      <w:r w:rsidR="002B13F3">
        <w:rPr>
          <w:rFonts w:cs="Calibri"/>
          <w:b/>
          <w:szCs w:val="20"/>
        </w:rPr>
        <w:t>seminara</w:t>
      </w:r>
      <w:r w:rsidRPr="000363EB">
        <w:rPr>
          <w:rFonts w:cs="Calibri"/>
          <w:b/>
          <w:szCs w:val="20"/>
        </w:rPr>
        <w:t xml:space="preserve"> je obavezan</w:t>
      </w:r>
      <w:r w:rsidRPr="000363EB">
        <w:rPr>
          <w:rFonts w:cs="Calibri"/>
          <w:szCs w:val="20"/>
        </w:rPr>
        <w:t>, osim onih za koje je naglašeno da je opcionalan.</w:t>
      </w:r>
    </w:p>
    <w:p w14:paraId="31054CAD" w14:textId="51AF5F70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 xml:space="preserve">Sve finalne predaje </w:t>
      </w:r>
      <w:r w:rsidRPr="000363EB">
        <w:rPr>
          <w:rFonts w:cs="Calibri"/>
          <w:bCs/>
          <w:szCs w:val="20"/>
        </w:rPr>
        <w:t xml:space="preserve">(svakog dijela </w:t>
      </w:r>
      <w:r w:rsidR="00841751">
        <w:rPr>
          <w:rFonts w:cs="Calibri"/>
          <w:bCs/>
          <w:szCs w:val="20"/>
        </w:rPr>
        <w:t>seminara</w:t>
      </w:r>
      <w:r w:rsidRPr="000363EB">
        <w:rPr>
          <w:rFonts w:cs="Calibri"/>
          <w:bCs/>
          <w:szCs w:val="20"/>
        </w:rPr>
        <w:t xml:space="preserve">) trebaju imati </w:t>
      </w:r>
      <w:r w:rsidRPr="000363EB">
        <w:rPr>
          <w:rFonts w:cs="Calibri"/>
          <w:b/>
          <w:bCs/>
          <w:szCs w:val="20"/>
        </w:rPr>
        <w:t xml:space="preserve">navedena imena svih članova grupe koji su stvarno radili taj </w:t>
      </w:r>
      <w:r w:rsidR="00841751">
        <w:rPr>
          <w:rFonts w:cs="Calibri"/>
          <w:b/>
          <w:bCs/>
          <w:szCs w:val="20"/>
        </w:rPr>
        <w:t>seminar</w:t>
      </w:r>
      <w:r w:rsidRPr="000363EB">
        <w:rPr>
          <w:rFonts w:cs="Calibri"/>
          <w:b/>
          <w:bCs/>
          <w:szCs w:val="20"/>
        </w:rPr>
        <w:t xml:space="preserve"> ili dio </w:t>
      </w:r>
      <w:r w:rsidR="000F73DB">
        <w:rPr>
          <w:rFonts w:cs="Calibri"/>
          <w:b/>
          <w:bCs/>
          <w:szCs w:val="20"/>
        </w:rPr>
        <w:t>seminara</w:t>
      </w:r>
      <w:r w:rsidRPr="000363EB">
        <w:rPr>
          <w:rFonts w:cs="Calibri"/>
          <w:b/>
          <w:bCs/>
          <w:szCs w:val="20"/>
        </w:rPr>
        <w:t xml:space="preserve"> te svi članovi grupe trebaju izvršiti predaju tog dijela </w:t>
      </w:r>
      <w:r w:rsidR="00635083">
        <w:rPr>
          <w:rFonts w:cs="Calibri"/>
          <w:b/>
          <w:bCs/>
          <w:szCs w:val="20"/>
        </w:rPr>
        <w:t>seminara</w:t>
      </w:r>
      <w:r w:rsidRPr="000363EB">
        <w:rPr>
          <w:rFonts w:cs="Calibri"/>
          <w:b/>
          <w:bCs/>
          <w:szCs w:val="20"/>
        </w:rPr>
        <w:t xml:space="preserve"> u zadaću. </w:t>
      </w:r>
    </w:p>
    <w:p w14:paraId="335B61A4" w14:textId="1A8D9F92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 xml:space="preserve">Popravci </w:t>
      </w:r>
      <w:r w:rsidR="001B7341">
        <w:rPr>
          <w:rFonts w:cs="Calibri"/>
          <w:b/>
          <w:bCs/>
          <w:szCs w:val="20"/>
        </w:rPr>
        <w:t>seminara</w:t>
      </w:r>
      <w:r w:rsidRPr="000363EB">
        <w:rPr>
          <w:rFonts w:cs="Calibri"/>
          <w:szCs w:val="20"/>
        </w:rPr>
        <w:t xml:space="preserve"> – samo uz dogovor s voditeljem vježbi</w:t>
      </w:r>
      <w:r w:rsidR="00020877">
        <w:rPr>
          <w:rFonts w:cs="Calibri"/>
          <w:szCs w:val="20"/>
        </w:rPr>
        <w:t>/seminara</w:t>
      </w:r>
      <w:r w:rsidRPr="000363EB">
        <w:rPr>
          <w:rFonts w:cs="Calibri"/>
          <w:szCs w:val="20"/>
        </w:rPr>
        <w:t xml:space="preserve">. </w:t>
      </w:r>
    </w:p>
    <w:p w14:paraId="53BD8D6B" w14:textId="3469178C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>Kašnjenje</w:t>
      </w:r>
      <w:r w:rsidRPr="000363EB">
        <w:rPr>
          <w:rFonts w:cs="Calibri"/>
          <w:szCs w:val="20"/>
        </w:rPr>
        <w:t xml:space="preserve"> s dijelom </w:t>
      </w:r>
      <w:r w:rsidR="001B7341">
        <w:rPr>
          <w:rFonts w:cs="Calibri"/>
          <w:szCs w:val="20"/>
        </w:rPr>
        <w:t>seminara</w:t>
      </w:r>
      <w:r w:rsidRPr="000363EB">
        <w:rPr>
          <w:rFonts w:cs="Calibri"/>
          <w:szCs w:val="20"/>
        </w:rPr>
        <w:t xml:space="preserve"> se smatra ne ispunjavanjem tog dijela </w:t>
      </w:r>
      <w:r w:rsidR="001B7341">
        <w:rPr>
          <w:rFonts w:cs="Calibri"/>
          <w:szCs w:val="20"/>
        </w:rPr>
        <w:t>seminara</w:t>
      </w:r>
      <w:r w:rsidRPr="000363EB">
        <w:rPr>
          <w:rFonts w:cs="Calibri"/>
          <w:szCs w:val="20"/>
        </w:rPr>
        <w:t>.</w:t>
      </w:r>
    </w:p>
    <w:p w14:paraId="29E72E98" w14:textId="77777777" w:rsidR="00711D91" w:rsidRPr="000363EB" w:rsidRDefault="00711D91" w:rsidP="00711D91">
      <w:pPr>
        <w:pStyle w:val="ListParagraph"/>
        <w:numPr>
          <w:ilvl w:val="0"/>
          <w:numId w:val="2"/>
        </w:numPr>
        <w:jc w:val="both"/>
        <w:rPr>
          <w:rFonts w:cs="Calibri"/>
          <w:szCs w:val="20"/>
        </w:rPr>
      </w:pPr>
      <w:r w:rsidRPr="000363EB">
        <w:rPr>
          <w:rFonts w:cs="Calibri"/>
          <w:b/>
          <w:bCs/>
          <w:szCs w:val="20"/>
        </w:rPr>
        <w:t xml:space="preserve">Voditelji vježbi će svakako odgovoriti na email upit unutar 2 radna dana. </w:t>
      </w:r>
      <w:r w:rsidRPr="000363EB">
        <w:rPr>
          <w:rFonts w:cs="Calibri"/>
          <w:szCs w:val="20"/>
        </w:rPr>
        <w:t>Ako ne dobijete odgovor nakon tog vremena, znači da se radi o tehničkim problemima pa, molimo, ponovite upit.</w:t>
      </w:r>
    </w:p>
    <w:p w14:paraId="24F34633" w14:textId="145624B6" w:rsidR="00711D91" w:rsidRDefault="00711D91" w:rsidP="00711D91">
      <w:pPr>
        <w:jc w:val="both"/>
        <w:rPr>
          <w:rFonts w:ascii="Verdana" w:hAnsi="Verdana" w:cs="Calibri"/>
          <w:sz w:val="20"/>
          <w:szCs w:val="20"/>
        </w:rPr>
      </w:pPr>
    </w:p>
    <w:p w14:paraId="6F7CF6EF" w14:textId="77777777" w:rsidR="00711D91" w:rsidRPr="000363EB" w:rsidRDefault="00711D91" w:rsidP="00711D91">
      <w:pPr>
        <w:jc w:val="both"/>
        <w:rPr>
          <w:rFonts w:ascii="Verdana" w:hAnsi="Verdana" w:cs="Calibri"/>
          <w:b/>
          <w:bCs/>
          <w:sz w:val="20"/>
          <w:szCs w:val="20"/>
        </w:rPr>
      </w:pPr>
      <w:r w:rsidRPr="000363EB">
        <w:rPr>
          <w:rFonts w:ascii="Verdana" w:hAnsi="Verdana" w:cs="Calibri"/>
          <w:b/>
          <w:bCs/>
          <w:sz w:val="20"/>
          <w:szCs w:val="20"/>
        </w:rPr>
        <w:t>Email i druga online komunikacija</w:t>
      </w:r>
    </w:p>
    <w:p w14:paraId="281A346C" w14:textId="77777777" w:rsidR="00711D91" w:rsidRPr="000363EB" w:rsidRDefault="00711D91" w:rsidP="00711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Nositelji kolegija i vježbi će redovito odgovarati na email upite, ali unutar realnih mogućnosti. </w:t>
      </w:r>
    </w:p>
    <w:p w14:paraId="1059E7FB" w14:textId="77777777" w:rsidR="00711D91" w:rsidRPr="000363EB" w:rsidRDefault="00711D91" w:rsidP="00711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 xml:space="preserve">Kako bi nam elektronička komunikacija bila što efikasnija i kvalitetnija, </w:t>
      </w:r>
      <w:r w:rsidRPr="000363EB">
        <w:rPr>
          <w:rFonts w:cs="Calibri"/>
          <w:b/>
          <w:szCs w:val="20"/>
        </w:rPr>
        <w:t>mole se studenti da vode računa do kojeg vremena trebaju odgovor</w:t>
      </w:r>
      <w:r w:rsidRPr="000363EB">
        <w:rPr>
          <w:rFonts w:cs="Calibri"/>
          <w:szCs w:val="20"/>
        </w:rPr>
        <w:t xml:space="preserve">. Na svaki upit će se </w:t>
      </w:r>
      <w:r w:rsidRPr="000363EB">
        <w:rPr>
          <w:rFonts w:cs="Calibri"/>
          <w:b/>
          <w:szCs w:val="20"/>
        </w:rPr>
        <w:t>odgovoriti unutar dva radna dana</w:t>
      </w:r>
      <w:r w:rsidRPr="000363EB">
        <w:rPr>
          <w:rFonts w:cs="Calibri"/>
          <w:szCs w:val="20"/>
        </w:rPr>
        <w:t xml:space="preserve">. Za slučaj da odgovor niste dobili unutar tog vremena, molim ponovite slanje emaila jer je moguće da je došlo do nekih tehničkih problema. JAKO je važno da </w:t>
      </w:r>
      <w:r w:rsidRPr="000363EB">
        <w:rPr>
          <w:rFonts w:cs="Calibri"/>
          <w:b/>
          <w:szCs w:val="20"/>
        </w:rPr>
        <w:t xml:space="preserve">upite postavljate </w:t>
      </w:r>
      <w:r w:rsidRPr="000363EB">
        <w:rPr>
          <w:rFonts w:cs="Calibri"/>
          <w:b/>
          <w:szCs w:val="20"/>
        </w:rPr>
        <w:lastRenderedPageBreak/>
        <w:t>pravovremeno</w:t>
      </w:r>
      <w:r w:rsidRPr="000363EB">
        <w:rPr>
          <w:rFonts w:cs="Calibri"/>
          <w:szCs w:val="20"/>
        </w:rPr>
        <w:t xml:space="preserve">. To znači da npr. za aktivnosti koje treba predati, npr. u srijedu, upit ne postavljate u ponedjeljak ili utorak već u četvrtak i petak prethodnog tjedna. </w:t>
      </w:r>
    </w:p>
    <w:p w14:paraId="64254C5E" w14:textId="77777777" w:rsidR="00711D91" w:rsidRPr="000363EB" w:rsidRDefault="00711D91" w:rsidP="00711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Preporuča se da se materijal kojega dobijete za rad i izradu zadataka pregleda unutar 1 radnog dana i da se ukoliko naiđete na neke nejasnoće ili imate bilo koje pitanje oko zadatka, čim prije javite nastavnicama s tim upitom. To znači da ćemo mi odgovoriti na vrijeme i vi ćete imati dovoljno vremena za napraviti zadatak. Na emailove će se odgovarati po redu, kako dolaze.</w:t>
      </w:r>
    </w:p>
    <w:p w14:paraId="05EF973B" w14:textId="77777777" w:rsidR="00711D91" w:rsidRPr="000363EB" w:rsidRDefault="00711D91" w:rsidP="00711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Ista dinamika vrijedi i za postavljanje upita putem foruma.</w:t>
      </w:r>
    </w:p>
    <w:p w14:paraId="5389672F" w14:textId="77777777" w:rsidR="00711D91" w:rsidRPr="000363EB" w:rsidRDefault="00711D91" w:rsidP="00711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U predmetu emaila svakako navedite kolegij (npr. AKI, AKII, OPI, ZRG ili drugo) te osnovnu temu emaila („upit u vezi zadatka“, „odgoda zbog bolesti“…) kako bi komunikacija mailovima bila što lakša i jasnija.</w:t>
      </w:r>
    </w:p>
    <w:p w14:paraId="59484B1E" w14:textId="1DBF1137" w:rsidR="00711D91" w:rsidRPr="000363EB" w:rsidRDefault="00711D91" w:rsidP="00711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szCs w:val="20"/>
        </w:rPr>
        <w:t>Neki emailovi – čiji se odgovor tiče svih ili većeg broja studenata  - će biti odgovoreni putem foruma na Merlinu, a ne direktno osobi koja je poslala email.</w:t>
      </w:r>
    </w:p>
    <w:p w14:paraId="286470EB" w14:textId="77777777" w:rsidR="001C4CA4" w:rsidRPr="000363EB" w:rsidRDefault="001C4CA4" w:rsidP="001C4C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b/>
          <w:szCs w:val="20"/>
        </w:rPr>
        <w:t>Neki emailovi – čiji se odgovor tiče svih ili većeg broja studenata  - će biti odgovoreni putem foruma na Merlinu, a ne direktno osobi koja je poslala email</w:t>
      </w:r>
      <w:r w:rsidRPr="000363EB">
        <w:rPr>
          <w:rFonts w:cs="Calibri"/>
          <w:szCs w:val="20"/>
        </w:rPr>
        <w:t>.</w:t>
      </w:r>
    </w:p>
    <w:p w14:paraId="304CA6D6" w14:textId="77777777" w:rsidR="001C4CA4" w:rsidRPr="000363EB" w:rsidRDefault="001C4CA4" w:rsidP="001C4CA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="Calibri"/>
          <w:szCs w:val="20"/>
        </w:rPr>
      </w:pPr>
      <w:r w:rsidRPr="000363EB">
        <w:rPr>
          <w:rFonts w:cs="Calibri"/>
          <w:b/>
          <w:szCs w:val="20"/>
        </w:rPr>
        <w:t>Neće se odgovarati na emailove na koje se već dao odgovor forumom te na mailove neprikladnog sadržaja.</w:t>
      </w:r>
    </w:p>
    <w:p w14:paraId="45769DF5" w14:textId="77777777" w:rsidR="00711D91" w:rsidRPr="000363EB" w:rsidRDefault="00711D91" w:rsidP="00711D91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Cs w:val="20"/>
        </w:rPr>
      </w:pPr>
      <w:r w:rsidRPr="000363EB">
        <w:rPr>
          <w:rFonts w:cs="Calibri"/>
          <w:szCs w:val="20"/>
        </w:rPr>
        <w:t>Osim emaila, komunikacija će biti omogućena i video platformom u terminu konzultacija, tako da svakako možete koristiti i taj način komunikacije.</w:t>
      </w:r>
      <w:r w:rsidRPr="000363EB">
        <w:rPr>
          <w:szCs w:val="20"/>
        </w:rPr>
        <w:t xml:space="preserve"> </w:t>
      </w:r>
      <w:r w:rsidRPr="000363EB">
        <w:rPr>
          <w:rFonts w:cs="Calibri"/>
          <w:szCs w:val="20"/>
        </w:rPr>
        <w:t>Link će biti pravovremeno postavljen na Merlin.</w:t>
      </w:r>
    </w:p>
    <w:p w14:paraId="6FFBD3EC" w14:textId="77777777" w:rsidR="00D11AD0" w:rsidRPr="000363EB" w:rsidRDefault="00D11AD0">
      <w:pPr>
        <w:rPr>
          <w:rFonts w:ascii="Verdana" w:hAnsi="Verdana" w:cs="Calibri"/>
          <w:b/>
          <w:sz w:val="20"/>
          <w:szCs w:val="20"/>
          <w:u w:val="single"/>
          <w:shd w:val="clear" w:color="auto" w:fill="FFFFFF"/>
        </w:rPr>
      </w:pPr>
    </w:p>
    <w:sectPr w:rsidR="00D11AD0" w:rsidRPr="000363EB" w:rsidSect="00D11AD0"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AF19B" w14:textId="77777777" w:rsidR="00B83DC5" w:rsidRDefault="00B83DC5" w:rsidP="000E6ABC">
      <w:pPr>
        <w:spacing w:after="0" w:line="240" w:lineRule="auto"/>
      </w:pPr>
      <w:r>
        <w:separator/>
      </w:r>
    </w:p>
  </w:endnote>
  <w:endnote w:type="continuationSeparator" w:id="0">
    <w:p w14:paraId="7D9E08F0" w14:textId="77777777" w:rsidR="00B83DC5" w:rsidRDefault="00B83DC5" w:rsidP="000E6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9277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F8E24" w14:textId="3B8A75A7" w:rsidR="000E6ABC" w:rsidRDefault="000E6A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E8C2E2" w14:textId="77777777" w:rsidR="000E6ABC" w:rsidRDefault="000E6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8F781" w14:textId="77777777" w:rsidR="00B83DC5" w:rsidRDefault="00B83DC5" w:rsidP="000E6ABC">
      <w:pPr>
        <w:spacing w:after="0" w:line="240" w:lineRule="auto"/>
      </w:pPr>
      <w:r>
        <w:separator/>
      </w:r>
    </w:p>
  </w:footnote>
  <w:footnote w:type="continuationSeparator" w:id="0">
    <w:p w14:paraId="5D2E4393" w14:textId="77777777" w:rsidR="00B83DC5" w:rsidRDefault="00B83DC5" w:rsidP="000E6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44851"/>
    <w:multiLevelType w:val="hybridMultilevel"/>
    <w:tmpl w:val="66E6F118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911E2"/>
    <w:multiLevelType w:val="hybridMultilevel"/>
    <w:tmpl w:val="7C2AD0FC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06534"/>
    <w:multiLevelType w:val="hybridMultilevel"/>
    <w:tmpl w:val="506813B6"/>
    <w:lvl w:ilvl="0" w:tplc="73867FDA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67F83"/>
    <w:multiLevelType w:val="hybridMultilevel"/>
    <w:tmpl w:val="53486934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F60E1"/>
    <w:multiLevelType w:val="hybridMultilevel"/>
    <w:tmpl w:val="6A9A0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26396"/>
    <w:multiLevelType w:val="hybridMultilevel"/>
    <w:tmpl w:val="8C30A478"/>
    <w:lvl w:ilvl="0" w:tplc="DD8CE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258E2"/>
    <w:multiLevelType w:val="hybridMultilevel"/>
    <w:tmpl w:val="4FA4A9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D0"/>
    <w:rsid w:val="000067F6"/>
    <w:rsid w:val="00013F34"/>
    <w:rsid w:val="00020877"/>
    <w:rsid w:val="00025C59"/>
    <w:rsid w:val="000363EB"/>
    <w:rsid w:val="000368A3"/>
    <w:rsid w:val="00040220"/>
    <w:rsid w:val="00046E49"/>
    <w:rsid w:val="00050BFB"/>
    <w:rsid w:val="00052D84"/>
    <w:rsid w:val="00053C3D"/>
    <w:rsid w:val="000644B6"/>
    <w:rsid w:val="0006469C"/>
    <w:rsid w:val="00073910"/>
    <w:rsid w:val="00074BCA"/>
    <w:rsid w:val="00075E5A"/>
    <w:rsid w:val="00096072"/>
    <w:rsid w:val="000A3F5C"/>
    <w:rsid w:val="000C1668"/>
    <w:rsid w:val="000C7D2C"/>
    <w:rsid w:val="000D070C"/>
    <w:rsid w:val="000E6ABC"/>
    <w:rsid w:val="000F4876"/>
    <w:rsid w:val="000F73DB"/>
    <w:rsid w:val="00101412"/>
    <w:rsid w:val="0010228F"/>
    <w:rsid w:val="00115C86"/>
    <w:rsid w:val="001237FB"/>
    <w:rsid w:val="00126DE3"/>
    <w:rsid w:val="00145BE8"/>
    <w:rsid w:val="00147AEE"/>
    <w:rsid w:val="00153BFE"/>
    <w:rsid w:val="001671CD"/>
    <w:rsid w:val="001777A1"/>
    <w:rsid w:val="00187F6F"/>
    <w:rsid w:val="001B7341"/>
    <w:rsid w:val="001C4CA4"/>
    <w:rsid w:val="001C6D77"/>
    <w:rsid w:val="001D2706"/>
    <w:rsid w:val="001F329C"/>
    <w:rsid w:val="00206117"/>
    <w:rsid w:val="0022285C"/>
    <w:rsid w:val="00223613"/>
    <w:rsid w:val="0022438B"/>
    <w:rsid w:val="002269F2"/>
    <w:rsid w:val="00230678"/>
    <w:rsid w:val="00252966"/>
    <w:rsid w:val="0027768F"/>
    <w:rsid w:val="00283D67"/>
    <w:rsid w:val="002911E9"/>
    <w:rsid w:val="002A4467"/>
    <w:rsid w:val="002A58FD"/>
    <w:rsid w:val="002A78D0"/>
    <w:rsid w:val="002B13F3"/>
    <w:rsid w:val="002B54D5"/>
    <w:rsid w:val="002B6AD4"/>
    <w:rsid w:val="002C3BC0"/>
    <w:rsid w:val="002C702C"/>
    <w:rsid w:val="002D2AD5"/>
    <w:rsid w:val="002D471E"/>
    <w:rsid w:val="002D58A5"/>
    <w:rsid w:val="002E172A"/>
    <w:rsid w:val="002E738C"/>
    <w:rsid w:val="002F13BA"/>
    <w:rsid w:val="002F384B"/>
    <w:rsid w:val="002F61EF"/>
    <w:rsid w:val="003029FA"/>
    <w:rsid w:val="00312552"/>
    <w:rsid w:val="00314CEF"/>
    <w:rsid w:val="00332214"/>
    <w:rsid w:val="003472AB"/>
    <w:rsid w:val="003769F1"/>
    <w:rsid w:val="003836F7"/>
    <w:rsid w:val="00383C7C"/>
    <w:rsid w:val="0038784C"/>
    <w:rsid w:val="003878A1"/>
    <w:rsid w:val="00387F8B"/>
    <w:rsid w:val="003A226D"/>
    <w:rsid w:val="003A507D"/>
    <w:rsid w:val="003A740E"/>
    <w:rsid w:val="003E2C3D"/>
    <w:rsid w:val="003F3BC8"/>
    <w:rsid w:val="003F3BCE"/>
    <w:rsid w:val="0040314F"/>
    <w:rsid w:val="00403AFD"/>
    <w:rsid w:val="00420722"/>
    <w:rsid w:val="00424787"/>
    <w:rsid w:val="00445C93"/>
    <w:rsid w:val="00446B99"/>
    <w:rsid w:val="004516D2"/>
    <w:rsid w:val="0045174D"/>
    <w:rsid w:val="0046007B"/>
    <w:rsid w:val="00461AC4"/>
    <w:rsid w:val="004A2D86"/>
    <w:rsid w:val="004B074D"/>
    <w:rsid w:val="004B792A"/>
    <w:rsid w:val="004C0538"/>
    <w:rsid w:val="004D162A"/>
    <w:rsid w:val="004E55D2"/>
    <w:rsid w:val="004E6E2C"/>
    <w:rsid w:val="004F228F"/>
    <w:rsid w:val="004F4A81"/>
    <w:rsid w:val="004F6AE5"/>
    <w:rsid w:val="005115C3"/>
    <w:rsid w:val="00512368"/>
    <w:rsid w:val="00517092"/>
    <w:rsid w:val="005369DB"/>
    <w:rsid w:val="005537B9"/>
    <w:rsid w:val="00561895"/>
    <w:rsid w:val="005A2BCD"/>
    <w:rsid w:val="005A6F4E"/>
    <w:rsid w:val="005C337C"/>
    <w:rsid w:val="005C56E4"/>
    <w:rsid w:val="005C6C10"/>
    <w:rsid w:val="005D0FBC"/>
    <w:rsid w:val="005D3876"/>
    <w:rsid w:val="006062C8"/>
    <w:rsid w:val="00610F91"/>
    <w:rsid w:val="006206ED"/>
    <w:rsid w:val="0062377B"/>
    <w:rsid w:val="0062445E"/>
    <w:rsid w:val="00634E01"/>
    <w:rsid w:val="00635083"/>
    <w:rsid w:val="006553EF"/>
    <w:rsid w:val="00660B9F"/>
    <w:rsid w:val="006914AC"/>
    <w:rsid w:val="006A54CA"/>
    <w:rsid w:val="006D222D"/>
    <w:rsid w:val="006D3D9C"/>
    <w:rsid w:val="006F3A33"/>
    <w:rsid w:val="006F4D1D"/>
    <w:rsid w:val="00700D58"/>
    <w:rsid w:val="00701452"/>
    <w:rsid w:val="007023C9"/>
    <w:rsid w:val="00711D91"/>
    <w:rsid w:val="00720792"/>
    <w:rsid w:val="007216BC"/>
    <w:rsid w:val="00723126"/>
    <w:rsid w:val="00731C0B"/>
    <w:rsid w:val="007341EB"/>
    <w:rsid w:val="0074015B"/>
    <w:rsid w:val="007460F9"/>
    <w:rsid w:val="0074631A"/>
    <w:rsid w:val="0075435A"/>
    <w:rsid w:val="00763A21"/>
    <w:rsid w:val="00777087"/>
    <w:rsid w:val="0078160A"/>
    <w:rsid w:val="00785C32"/>
    <w:rsid w:val="00790B71"/>
    <w:rsid w:val="007A1AAD"/>
    <w:rsid w:val="007B7006"/>
    <w:rsid w:val="007D7EBC"/>
    <w:rsid w:val="007F1E5C"/>
    <w:rsid w:val="007F22D2"/>
    <w:rsid w:val="007F7999"/>
    <w:rsid w:val="0080737E"/>
    <w:rsid w:val="008124C8"/>
    <w:rsid w:val="008145A9"/>
    <w:rsid w:val="00817864"/>
    <w:rsid w:val="00840E29"/>
    <w:rsid w:val="00841751"/>
    <w:rsid w:val="00846160"/>
    <w:rsid w:val="00852BA5"/>
    <w:rsid w:val="00854637"/>
    <w:rsid w:val="00866968"/>
    <w:rsid w:val="00880F4D"/>
    <w:rsid w:val="008823B4"/>
    <w:rsid w:val="008950C3"/>
    <w:rsid w:val="008B3AD5"/>
    <w:rsid w:val="008B7389"/>
    <w:rsid w:val="008D361A"/>
    <w:rsid w:val="008E3CCF"/>
    <w:rsid w:val="009039E9"/>
    <w:rsid w:val="0090696F"/>
    <w:rsid w:val="00910184"/>
    <w:rsid w:val="009173A0"/>
    <w:rsid w:val="00930017"/>
    <w:rsid w:val="00965389"/>
    <w:rsid w:val="00974657"/>
    <w:rsid w:val="00976792"/>
    <w:rsid w:val="00992E12"/>
    <w:rsid w:val="009A596D"/>
    <w:rsid w:val="009B08C1"/>
    <w:rsid w:val="009B7DBD"/>
    <w:rsid w:val="009C3F0D"/>
    <w:rsid w:val="009D3E21"/>
    <w:rsid w:val="009F134E"/>
    <w:rsid w:val="009F417D"/>
    <w:rsid w:val="00A1011C"/>
    <w:rsid w:val="00A32F0A"/>
    <w:rsid w:val="00A510C3"/>
    <w:rsid w:val="00A54046"/>
    <w:rsid w:val="00A57A39"/>
    <w:rsid w:val="00A65A53"/>
    <w:rsid w:val="00A70DAE"/>
    <w:rsid w:val="00A718D2"/>
    <w:rsid w:val="00AA05A9"/>
    <w:rsid w:val="00AA2E45"/>
    <w:rsid w:val="00AB2C88"/>
    <w:rsid w:val="00AC0280"/>
    <w:rsid w:val="00AC4032"/>
    <w:rsid w:val="00AF20F5"/>
    <w:rsid w:val="00AF61D3"/>
    <w:rsid w:val="00B02677"/>
    <w:rsid w:val="00B0535F"/>
    <w:rsid w:val="00B1193F"/>
    <w:rsid w:val="00B12785"/>
    <w:rsid w:val="00B21CB7"/>
    <w:rsid w:val="00B26F62"/>
    <w:rsid w:val="00B3039B"/>
    <w:rsid w:val="00B32AAC"/>
    <w:rsid w:val="00B40067"/>
    <w:rsid w:val="00B41A84"/>
    <w:rsid w:val="00B5091D"/>
    <w:rsid w:val="00B524B8"/>
    <w:rsid w:val="00B536AA"/>
    <w:rsid w:val="00B7397F"/>
    <w:rsid w:val="00B74D44"/>
    <w:rsid w:val="00B83DC5"/>
    <w:rsid w:val="00B87182"/>
    <w:rsid w:val="00BA2703"/>
    <w:rsid w:val="00BA5872"/>
    <w:rsid w:val="00BA79D1"/>
    <w:rsid w:val="00BB37A3"/>
    <w:rsid w:val="00BC79EF"/>
    <w:rsid w:val="00BE2EE6"/>
    <w:rsid w:val="00C0205E"/>
    <w:rsid w:val="00C52889"/>
    <w:rsid w:val="00C550EF"/>
    <w:rsid w:val="00C57DAF"/>
    <w:rsid w:val="00C707DD"/>
    <w:rsid w:val="00C740C5"/>
    <w:rsid w:val="00C80DAB"/>
    <w:rsid w:val="00C91FF8"/>
    <w:rsid w:val="00C943EC"/>
    <w:rsid w:val="00C968C8"/>
    <w:rsid w:val="00CB5E92"/>
    <w:rsid w:val="00CB615E"/>
    <w:rsid w:val="00CD38E4"/>
    <w:rsid w:val="00CE42CE"/>
    <w:rsid w:val="00D009F1"/>
    <w:rsid w:val="00D11AD0"/>
    <w:rsid w:val="00D1252B"/>
    <w:rsid w:val="00D45D3B"/>
    <w:rsid w:val="00D54263"/>
    <w:rsid w:val="00D560D9"/>
    <w:rsid w:val="00D601CA"/>
    <w:rsid w:val="00D63965"/>
    <w:rsid w:val="00D86253"/>
    <w:rsid w:val="00DC0F8F"/>
    <w:rsid w:val="00DC341B"/>
    <w:rsid w:val="00DD0AB9"/>
    <w:rsid w:val="00DD4C76"/>
    <w:rsid w:val="00E07375"/>
    <w:rsid w:val="00E11E53"/>
    <w:rsid w:val="00E352A8"/>
    <w:rsid w:val="00E35422"/>
    <w:rsid w:val="00E5169D"/>
    <w:rsid w:val="00E55D5E"/>
    <w:rsid w:val="00E629BD"/>
    <w:rsid w:val="00E835AC"/>
    <w:rsid w:val="00E94D21"/>
    <w:rsid w:val="00EC37D9"/>
    <w:rsid w:val="00EE219A"/>
    <w:rsid w:val="00EF4693"/>
    <w:rsid w:val="00EF66F9"/>
    <w:rsid w:val="00EF7ECE"/>
    <w:rsid w:val="00F02BF0"/>
    <w:rsid w:val="00F06B53"/>
    <w:rsid w:val="00F315BF"/>
    <w:rsid w:val="00F42316"/>
    <w:rsid w:val="00F42994"/>
    <w:rsid w:val="00F677B4"/>
    <w:rsid w:val="00F73600"/>
    <w:rsid w:val="00F80F8A"/>
    <w:rsid w:val="00F83B7C"/>
    <w:rsid w:val="00F87CB6"/>
    <w:rsid w:val="00FA10E9"/>
    <w:rsid w:val="00FA39D2"/>
    <w:rsid w:val="00FA4266"/>
    <w:rsid w:val="00FB14CB"/>
    <w:rsid w:val="00FB2B9E"/>
    <w:rsid w:val="00FC40E0"/>
    <w:rsid w:val="00FC778C"/>
    <w:rsid w:val="00FE1C6A"/>
    <w:rsid w:val="00FF1787"/>
    <w:rsid w:val="4109FED7"/>
    <w:rsid w:val="51B6F538"/>
    <w:rsid w:val="6B82D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09CB"/>
  <w15:chartTrackingRefBased/>
  <w15:docId w15:val="{5B491122-CFCA-4F94-8CE1-3D97BCC3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31">
    <w:name w:val="font131"/>
    <w:basedOn w:val="DefaultParagraphFont"/>
    <w:rsid w:val="00D11AD0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D11AD0"/>
    <w:rPr>
      <w:rFonts w:ascii="Verdana" w:hAnsi="Verdana" w:hint="default"/>
      <w:b/>
      <w:bCs/>
      <w:i w:val="0"/>
      <w:iCs w:val="0"/>
      <w:strike w:val="0"/>
      <w:dstrike w:val="0"/>
      <w:color w:val="993366"/>
      <w:sz w:val="20"/>
      <w:szCs w:val="20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0C7D2C"/>
    <w:pPr>
      <w:ind w:left="720"/>
      <w:contextualSpacing/>
    </w:pPr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6244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ABC"/>
  </w:style>
  <w:style w:type="paragraph" w:styleId="Footer">
    <w:name w:val="footer"/>
    <w:basedOn w:val="Normal"/>
    <w:link w:val="FooterChar"/>
    <w:uiPriority w:val="99"/>
    <w:unhideWhenUsed/>
    <w:rsid w:val="000E6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va.mrak@gradri.uniri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502d507-ce44-4a9e-84a0-12c10d8b8aea">
      <UserInfo>
        <DisplayName>Anđela Horvat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3D34E64EDBE64982355F365D198ACD" ma:contentTypeVersion="9" ma:contentTypeDescription="Stvaranje novog dokumenta." ma:contentTypeScope="" ma:versionID="88665181f87df4d69eedf9cfc43a3ac9">
  <xsd:schema xmlns:xsd="http://www.w3.org/2001/XMLSchema" xmlns:xs="http://www.w3.org/2001/XMLSchema" xmlns:p="http://schemas.microsoft.com/office/2006/metadata/properties" xmlns:ns2="d0e1f9a0-8c7b-4c9b-90dd-acdd35d07056" xmlns:ns3="5502d507-ce44-4a9e-84a0-12c10d8b8aea" targetNamespace="http://schemas.microsoft.com/office/2006/metadata/properties" ma:root="true" ma:fieldsID="17b40c3e1ccbcc81c2fa89ce07ede2ff" ns2:_="" ns3:_="">
    <xsd:import namespace="d0e1f9a0-8c7b-4c9b-90dd-acdd35d07056"/>
    <xsd:import namespace="5502d507-ce44-4a9e-84a0-12c10d8b8a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1f9a0-8c7b-4c9b-90dd-acdd35d0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02d507-ce44-4a9e-84a0-12c10d8b8a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BE8E53-351B-4D62-8FB7-B43FF9B72124}">
  <ds:schemaRefs>
    <ds:schemaRef ds:uri="http://schemas.microsoft.com/office/2006/metadata/properties"/>
    <ds:schemaRef ds:uri="http://schemas.microsoft.com/office/infopath/2007/PartnerControls"/>
    <ds:schemaRef ds:uri="5502d507-ce44-4a9e-84a0-12c10d8b8aea"/>
  </ds:schemaRefs>
</ds:datastoreItem>
</file>

<file path=customXml/itemProps2.xml><?xml version="1.0" encoding="utf-8"?>
<ds:datastoreItem xmlns:ds="http://schemas.openxmlformats.org/officeDocument/2006/customXml" ds:itemID="{20ED7DD8-D4C5-4D81-9308-29C89BDE55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8DD025-FA13-4040-92FF-7FF6F420F5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2247</Words>
  <Characters>12813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Neira Torić Malić</dc:creator>
  <cp:keywords/>
  <dc:description/>
  <cp:lastModifiedBy>Iva Mrak</cp:lastModifiedBy>
  <cp:revision>13</cp:revision>
  <dcterms:created xsi:type="dcterms:W3CDTF">2023-04-03T13:56:00Z</dcterms:created>
  <dcterms:modified xsi:type="dcterms:W3CDTF">2023-09-25T14:32:00Z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0x010100363D34E64EDBE64982355F365D198ACD</vt:lpwstr>
  </property>
  <property fmtid="{D5CDD505-2E9C-101B-9397-08002B2CF9AE}" pid="3" name="Order">
    <vt:r8>8300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