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93AF1" w14:textId="77777777" w:rsidR="00E63A9A" w:rsidRDefault="00C532E4" w:rsidP="00E63A9A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20160</w:t>
      </w:r>
      <w:r w:rsidR="00E63A9A" w:rsidRPr="00B05667">
        <w:rPr>
          <w:rFonts w:ascii="Times New Roman" w:hAnsi="Times New Roman"/>
          <w:b/>
          <w:sz w:val="24"/>
          <w:szCs w:val="24"/>
        </w:rPr>
        <w:t xml:space="preserve"> SVEUČILIŠTE U RIJECI </w:t>
      </w:r>
      <w:r>
        <w:rPr>
          <w:rFonts w:ascii="Times New Roman" w:hAnsi="Times New Roman"/>
          <w:b/>
          <w:sz w:val="24"/>
          <w:szCs w:val="24"/>
        </w:rPr>
        <w:t>–</w:t>
      </w:r>
      <w:r w:rsidR="00E63A9A" w:rsidRPr="00B056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GRAĐEVINSKI FAKULTET</w:t>
      </w:r>
    </w:p>
    <w:p w14:paraId="1E470F9C" w14:textId="1A2689C6" w:rsidR="00354910" w:rsidRDefault="00E63A9A" w:rsidP="00E63A9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 OPĆEG DIJELA</w:t>
      </w:r>
      <w:r w:rsidR="00F17881">
        <w:rPr>
          <w:rFonts w:ascii="Times New Roman" w:hAnsi="Times New Roman" w:cs="Times New Roman"/>
          <w:b/>
          <w:sz w:val="24"/>
          <w:szCs w:val="24"/>
        </w:rPr>
        <w:t xml:space="preserve"> IZMJENA I DOPUNA </w:t>
      </w:r>
      <w:r>
        <w:rPr>
          <w:rFonts w:ascii="Times New Roman" w:hAnsi="Times New Roman" w:cs="Times New Roman"/>
          <w:b/>
          <w:sz w:val="24"/>
          <w:szCs w:val="24"/>
        </w:rPr>
        <w:t xml:space="preserve"> FINANCIJSKOG PLANA</w:t>
      </w:r>
      <w:r w:rsidR="00F17881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557D25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14:paraId="272EA845" w14:textId="77777777" w:rsidR="00E63A9A" w:rsidRPr="004E005F" w:rsidRDefault="00E63A9A" w:rsidP="00E63A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14:paraId="43FA1551" w14:textId="77777777" w:rsidR="00E63A9A" w:rsidRDefault="00E63A9A" w:rsidP="00E63A9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PRIHODI I PRIMICI</w:t>
      </w:r>
    </w:p>
    <w:p w14:paraId="3068B28C" w14:textId="40224EAF" w:rsidR="005F2E11" w:rsidRDefault="00E63A9A" w:rsidP="005F2E11">
      <w:pPr>
        <w:jc w:val="both"/>
        <w:rPr>
          <w:rFonts w:ascii="Times New Roman" w:hAnsi="Times New Roman"/>
          <w:sz w:val="24"/>
          <w:szCs w:val="24"/>
        </w:rPr>
      </w:pPr>
      <w:r w:rsidRPr="008102D1">
        <w:rPr>
          <w:rFonts w:ascii="Times New Roman" w:hAnsi="Times New Roman"/>
          <w:sz w:val="24"/>
          <w:szCs w:val="24"/>
        </w:rPr>
        <w:t>Planirani ukupni prihodi i primici za 202</w:t>
      </w:r>
      <w:r w:rsidR="0021234C">
        <w:rPr>
          <w:rFonts w:ascii="Times New Roman" w:hAnsi="Times New Roman"/>
          <w:sz w:val="24"/>
          <w:szCs w:val="24"/>
        </w:rPr>
        <w:t>4</w:t>
      </w:r>
      <w:r w:rsidRPr="008102D1">
        <w:rPr>
          <w:rFonts w:ascii="Times New Roman" w:hAnsi="Times New Roman"/>
          <w:sz w:val="24"/>
          <w:szCs w:val="24"/>
        </w:rPr>
        <w:t>. godinu</w:t>
      </w:r>
      <w:r w:rsidR="00445B5C">
        <w:rPr>
          <w:rFonts w:ascii="Times New Roman" w:hAnsi="Times New Roman"/>
          <w:sz w:val="24"/>
          <w:szCs w:val="24"/>
        </w:rPr>
        <w:t xml:space="preserve"> iznose</w:t>
      </w:r>
      <w:r w:rsidRPr="008102D1">
        <w:rPr>
          <w:rFonts w:ascii="Times New Roman" w:hAnsi="Times New Roman"/>
          <w:sz w:val="24"/>
          <w:szCs w:val="24"/>
        </w:rPr>
        <w:t xml:space="preserve"> </w:t>
      </w:r>
      <w:r w:rsidR="002711AC">
        <w:rPr>
          <w:rFonts w:ascii="Times New Roman" w:hAnsi="Times New Roman"/>
          <w:sz w:val="24"/>
          <w:szCs w:val="24"/>
        </w:rPr>
        <w:t>4.</w:t>
      </w:r>
      <w:r w:rsidR="00557D25">
        <w:rPr>
          <w:rFonts w:ascii="Times New Roman" w:hAnsi="Times New Roman"/>
          <w:sz w:val="24"/>
          <w:szCs w:val="24"/>
        </w:rPr>
        <w:t>4</w:t>
      </w:r>
      <w:r w:rsidR="00B779BB">
        <w:rPr>
          <w:rFonts w:ascii="Times New Roman" w:hAnsi="Times New Roman"/>
          <w:sz w:val="24"/>
          <w:szCs w:val="24"/>
        </w:rPr>
        <w:t>50</w:t>
      </w:r>
      <w:r w:rsidR="00557D25">
        <w:rPr>
          <w:rFonts w:ascii="Times New Roman" w:hAnsi="Times New Roman"/>
          <w:sz w:val="24"/>
          <w:szCs w:val="24"/>
        </w:rPr>
        <w:t>.</w:t>
      </w:r>
      <w:r w:rsidR="00B779BB">
        <w:rPr>
          <w:rFonts w:ascii="Times New Roman" w:hAnsi="Times New Roman"/>
          <w:sz w:val="24"/>
          <w:szCs w:val="24"/>
        </w:rPr>
        <w:t>205</w:t>
      </w:r>
      <w:r>
        <w:rPr>
          <w:rFonts w:ascii="Times New Roman" w:hAnsi="Times New Roman"/>
          <w:sz w:val="24"/>
          <w:szCs w:val="24"/>
        </w:rPr>
        <w:t xml:space="preserve"> EUR</w:t>
      </w:r>
      <w:r w:rsidRPr="008102D1">
        <w:rPr>
          <w:rFonts w:ascii="Times New Roman" w:hAnsi="Times New Roman"/>
          <w:sz w:val="24"/>
          <w:szCs w:val="24"/>
        </w:rPr>
        <w:t xml:space="preserve">, i to iz izvora 11 (Državni proračun) </w:t>
      </w:r>
      <w:r w:rsidR="002711AC">
        <w:rPr>
          <w:rFonts w:ascii="Times New Roman" w:hAnsi="Times New Roman"/>
          <w:sz w:val="24"/>
          <w:szCs w:val="24"/>
        </w:rPr>
        <w:t>3.</w:t>
      </w:r>
      <w:r w:rsidR="00557D25">
        <w:rPr>
          <w:rFonts w:ascii="Times New Roman" w:hAnsi="Times New Roman"/>
          <w:sz w:val="24"/>
          <w:szCs w:val="24"/>
        </w:rPr>
        <w:t>333.622</w:t>
      </w:r>
      <w:r w:rsidR="002711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EUR ,</w:t>
      </w:r>
      <w:r w:rsidRPr="008102D1">
        <w:rPr>
          <w:rFonts w:ascii="Times New Roman" w:hAnsi="Times New Roman"/>
          <w:sz w:val="24"/>
          <w:szCs w:val="24"/>
        </w:rPr>
        <w:t xml:space="preserve"> izvor 31 (vlastiti prihodi)</w:t>
      </w:r>
      <w:r w:rsidR="00557D25">
        <w:rPr>
          <w:rFonts w:ascii="Times New Roman" w:hAnsi="Times New Roman"/>
          <w:sz w:val="24"/>
          <w:szCs w:val="24"/>
        </w:rPr>
        <w:t>18</w:t>
      </w:r>
      <w:r w:rsidR="0021234C">
        <w:rPr>
          <w:rFonts w:ascii="Times New Roman" w:hAnsi="Times New Roman"/>
          <w:sz w:val="24"/>
          <w:szCs w:val="24"/>
        </w:rPr>
        <w:t>0</w:t>
      </w:r>
      <w:r w:rsidR="00E35688">
        <w:rPr>
          <w:rFonts w:ascii="Times New Roman" w:hAnsi="Times New Roman"/>
          <w:sz w:val="24"/>
          <w:szCs w:val="24"/>
        </w:rPr>
        <w:t>.000</w:t>
      </w:r>
      <w:r>
        <w:rPr>
          <w:rFonts w:ascii="Times New Roman" w:hAnsi="Times New Roman"/>
          <w:sz w:val="24"/>
          <w:szCs w:val="24"/>
        </w:rPr>
        <w:t xml:space="preserve"> EUR</w:t>
      </w:r>
      <w:r w:rsidRPr="008102D1">
        <w:rPr>
          <w:rFonts w:ascii="Times New Roman" w:hAnsi="Times New Roman"/>
          <w:sz w:val="24"/>
          <w:szCs w:val="24"/>
        </w:rPr>
        <w:t xml:space="preserve">, </w:t>
      </w:r>
      <w:r w:rsidR="00E35688" w:rsidRPr="00165BC3">
        <w:rPr>
          <w:rFonts w:ascii="Times New Roman" w:hAnsi="Times New Roman"/>
          <w:sz w:val="24"/>
          <w:szCs w:val="24"/>
        </w:rPr>
        <w:t>40</w:t>
      </w:r>
      <w:r w:rsidR="0021234C" w:rsidRPr="00165BC3">
        <w:rPr>
          <w:rFonts w:ascii="Times New Roman" w:hAnsi="Times New Roman"/>
          <w:sz w:val="24"/>
          <w:szCs w:val="24"/>
        </w:rPr>
        <w:t>0</w:t>
      </w:r>
      <w:r w:rsidR="00E35688" w:rsidRPr="00165BC3">
        <w:rPr>
          <w:rFonts w:ascii="Times New Roman" w:hAnsi="Times New Roman"/>
          <w:sz w:val="24"/>
          <w:szCs w:val="24"/>
        </w:rPr>
        <w:t>.</w:t>
      </w:r>
      <w:r w:rsidR="0021234C" w:rsidRPr="00165BC3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 xml:space="preserve"> EUR</w:t>
      </w:r>
      <w:r w:rsidRPr="008102D1">
        <w:rPr>
          <w:rFonts w:ascii="Times New Roman" w:hAnsi="Times New Roman"/>
          <w:sz w:val="24"/>
          <w:szCs w:val="24"/>
        </w:rPr>
        <w:t xml:space="preserve"> iz izvora 43 (prihodi za posebne namjene-školarine), izvor 51 (tekuće pomoći EU) </w:t>
      </w:r>
      <w:r w:rsidR="00557D25">
        <w:rPr>
          <w:rFonts w:ascii="Times New Roman" w:hAnsi="Times New Roman"/>
          <w:sz w:val="24"/>
          <w:szCs w:val="24"/>
        </w:rPr>
        <w:t>78.780</w:t>
      </w:r>
      <w:r>
        <w:rPr>
          <w:rFonts w:ascii="Times New Roman" w:hAnsi="Times New Roman"/>
          <w:sz w:val="24"/>
          <w:szCs w:val="24"/>
        </w:rPr>
        <w:t xml:space="preserve"> EUR</w:t>
      </w:r>
      <w:r w:rsidRPr="008102D1">
        <w:rPr>
          <w:rFonts w:ascii="Times New Roman" w:hAnsi="Times New Roman"/>
          <w:sz w:val="24"/>
          <w:szCs w:val="24"/>
        </w:rPr>
        <w:t xml:space="preserve">, izvor 52 (ostale pomoći) </w:t>
      </w:r>
      <w:r w:rsidR="00165BC3">
        <w:rPr>
          <w:rFonts w:ascii="Times New Roman" w:hAnsi="Times New Roman"/>
          <w:sz w:val="24"/>
          <w:szCs w:val="24"/>
        </w:rPr>
        <w:t>432.256</w:t>
      </w:r>
      <w:r>
        <w:rPr>
          <w:rFonts w:ascii="Times New Roman" w:hAnsi="Times New Roman"/>
          <w:sz w:val="24"/>
          <w:szCs w:val="24"/>
        </w:rPr>
        <w:t xml:space="preserve"> EUR</w:t>
      </w:r>
      <w:r w:rsidRPr="008102D1">
        <w:rPr>
          <w:rFonts w:ascii="Times New Roman" w:hAnsi="Times New Roman"/>
          <w:sz w:val="24"/>
          <w:szCs w:val="24"/>
        </w:rPr>
        <w:t xml:space="preserve"> te izvor 61 (donacije) </w:t>
      </w:r>
      <w:r w:rsidR="00557D25">
        <w:rPr>
          <w:rFonts w:ascii="Times New Roman" w:hAnsi="Times New Roman"/>
          <w:sz w:val="24"/>
          <w:szCs w:val="24"/>
        </w:rPr>
        <w:t>25.547</w:t>
      </w:r>
      <w:r>
        <w:rPr>
          <w:rFonts w:ascii="Times New Roman" w:hAnsi="Times New Roman"/>
          <w:sz w:val="24"/>
          <w:szCs w:val="24"/>
        </w:rPr>
        <w:t xml:space="preserve"> EUR</w:t>
      </w:r>
      <w:r w:rsidRPr="008102D1">
        <w:rPr>
          <w:rFonts w:ascii="Times New Roman" w:hAnsi="Times New Roman"/>
          <w:sz w:val="24"/>
          <w:szCs w:val="24"/>
        </w:rPr>
        <w:t>.</w:t>
      </w:r>
      <w:r w:rsidR="005F2E11" w:rsidRPr="005F2E11">
        <w:rPr>
          <w:rFonts w:ascii="Times New Roman" w:hAnsi="Times New Roman"/>
          <w:sz w:val="24"/>
          <w:szCs w:val="24"/>
        </w:rPr>
        <w:t xml:space="preserve"> </w:t>
      </w:r>
    </w:p>
    <w:p w14:paraId="257F22B5" w14:textId="77777777" w:rsidR="005F2E11" w:rsidRDefault="005F2E11" w:rsidP="005F2E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Fakultet nema namjeru zaduživanja u narednom razdoblju planiranja. </w:t>
      </w:r>
    </w:p>
    <w:p w14:paraId="351F2DF1" w14:textId="120CB4F8" w:rsidR="00E75132" w:rsidRPr="0047299E" w:rsidRDefault="00E75132" w:rsidP="00E63A9A">
      <w:pPr>
        <w:jc w:val="both"/>
        <w:rPr>
          <w:rFonts w:ascii="Times New Roman" w:hAnsi="Times New Roman"/>
          <w:sz w:val="24"/>
          <w:szCs w:val="24"/>
        </w:rPr>
      </w:pPr>
      <w:r w:rsidRPr="00E75132">
        <w:rPr>
          <w:rFonts w:ascii="Times New Roman" w:hAnsi="Times New Roman"/>
          <w:b/>
          <w:sz w:val="24"/>
          <w:szCs w:val="24"/>
        </w:rPr>
        <w:t>RASHODI I IZDACI</w:t>
      </w:r>
    </w:p>
    <w:p w14:paraId="0104EDBC" w14:textId="0CF8656D" w:rsidR="00F17881" w:rsidRDefault="00E75132" w:rsidP="00E75132">
      <w:pPr>
        <w:jc w:val="both"/>
        <w:rPr>
          <w:rFonts w:ascii="Times New Roman" w:hAnsi="Times New Roman"/>
          <w:sz w:val="24"/>
          <w:szCs w:val="24"/>
        </w:rPr>
      </w:pPr>
      <w:r w:rsidRPr="008102D1">
        <w:rPr>
          <w:rFonts w:ascii="Times New Roman" w:hAnsi="Times New Roman"/>
          <w:sz w:val="24"/>
          <w:szCs w:val="24"/>
        </w:rPr>
        <w:t>Ukupni planirani rashodi za 202</w:t>
      </w:r>
      <w:r w:rsidR="005F2E11">
        <w:rPr>
          <w:rFonts w:ascii="Times New Roman" w:hAnsi="Times New Roman"/>
          <w:sz w:val="24"/>
          <w:szCs w:val="24"/>
        </w:rPr>
        <w:t>4</w:t>
      </w:r>
      <w:r w:rsidRPr="008102D1">
        <w:rPr>
          <w:rFonts w:ascii="Times New Roman" w:hAnsi="Times New Roman"/>
          <w:sz w:val="24"/>
          <w:szCs w:val="24"/>
        </w:rPr>
        <w:t xml:space="preserve">. godinu su </w:t>
      </w:r>
      <w:r w:rsidR="002711AC">
        <w:rPr>
          <w:rFonts w:ascii="Times New Roman" w:hAnsi="Times New Roman"/>
          <w:sz w:val="24"/>
          <w:szCs w:val="24"/>
        </w:rPr>
        <w:t>4.</w:t>
      </w:r>
      <w:r w:rsidR="00557D25">
        <w:rPr>
          <w:rFonts w:ascii="Times New Roman" w:hAnsi="Times New Roman"/>
          <w:sz w:val="24"/>
          <w:szCs w:val="24"/>
        </w:rPr>
        <w:t>492</w:t>
      </w:r>
      <w:r w:rsidR="002711AC">
        <w:rPr>
          <w:rFonts w:ascii="Times New Roman" w:hAnsi="Times New Roman"/>
          <w:sz w:val="24"/>
          <w:szCs w:val="24"/>
        </w:rPr>
        <w:t>.</w:t>
      </w:r>
      <w:r w:rsidR="00557D25">
        <w:rPr>
          <w:rFonts w:ascii="Times New Roman" w:hAnsi="Times New Roman"/>
          <w:sz w:val="24"/>
          <w:szCs w:val="24"/>
        </w:rPr>
        <w:t>298</w:t>
      </w:r>
      <w:r>
        <w:rPr>
          <w:rFonts w:ascii="Times New Roman" w:hAnsi="Times New Roman"/>
          <w:sz w:val="24"/>
          <w:szCs w:val="24"/>
        </w:rPr>
        <w:t xml:space="preserve"> EU</w:t>
      </w:r>
      <w:r w:rsidR="009B5C66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. Od toga iznosa izvor 11 je </w:t>
      </w:r>
      <w:r w:rsidR="005F2E11">
        <w:rPr>
          <w:rFonts w:ascii="Times New Roman" w:hAnsi="Times New Roman"/>
          <w:sz w:val="24"/>
          <w:szCs w:val="24"/>
        </w:rPr>
        <w:t>3.</w:t>
      </w:r>
      <w:r w:rsidR="00557D25">
        <w:rPr>
          <w:rFonts w:ascii="Times New Roman" w:hAnsi="Times New Roman"/>
          <w:sz w:val="24"/>
          <w:szCs w:val="24"/>
        </w:rPr>
        <w:t>333.622</w:t>
      </w:r>
      <w:r>
        <w:rPr>
          <w:rFonts w:ascii="Times New Roman" w:hAnsi="Times New Roman"/>
          <w:sz w:val="24"/>
          <w:szCs w:val="24"/>
        </w:rPr>
        <w:t xml:space="preserve"> EUR, izvor 31 iznosi </w:t>
      </w:r>
      <w:r w:rsidR="00557D25">
        <w:rPr>
          <w:rFonts w:ascii="Times New Roman" w:hAnsi="Times New Roman"/>
          <w:sz w:val="24"/>
          <w:szCs w:val="24"/>
        </w:rPr>
        <w:t>180</w:t>
      </w:r>
      <w:r w:rsidR="00E35688">
        <w:rPr>
          <w:rFonts w:ascii="Times New Roman" w:hAnsi="Times New Roman"/>
          <w:sz w:val="24"/>
          <w:szCs w:val="24"/>
        </w:rPr>
        <w:t>.000</w:t>
      </w:r>
      <w:r>
        <w:rPr>
          <w:rFonts w:ascii="Times New Roman" w:hAnsi="Times New Roman"/>
          <w:sz w:val="24"/>
          <w:szCs w:val="24"/>
        </w:rPr>
        <w:t xml:space="preserve"> EUR, izvod 43 je</w:t>
      </w:r>
      <w:r w:rsidRPr="008102D1">
        <w:rPr>
          <w:rFonts w:ascii="Times New Roman" w:hAnsi="Times New Roman"/>
          <w:sz w:val="24"/>
          <w:szCs w:val="24"/>
        </w:rPr>
        <w:t xml:space="preserve"> </w:t>
      </w:r>
      <w:r w:rsidR="00765F71">
        <w:rPr>
          <w:rFonts w:ascii="Times New Roman" w:hAnsi="Times New Roman"/>
          <w:sz w:val="24"/>
          <w:szCs w:val="24"/>
        </w:rPr>
        <w:t>4</w:t>
      </w:r>
      <w:r w:rsidR="00557D25">
        <w:rPr>
          <w:rFonts w:ascii="Times New Roman" w:hAnsi="Times New Roman"/>
          <w:sz w:val="24"/>
          <w:szCs w:val="24"/>
        </w:rPr>
        <w:t>97</w:t>
      </w:r>
      <w:r w:rsidR="00765F71">
        <w:rPr>
          <w:rFonts w:ascii="Times New Roman" w:hAnsi="Times New Roman"/>
          <w:sz w:val="24"/>
          <w:szCs w:val="24"/>
        </w:rPr>
        <w:t>.</w:t>
      </w:r>
      <w:r w:rsidR="00557D25">
        <w:rPr>
          <w:rFonts w:ascii="Times New Roman" w:hAnsi="Times New Roman"/>
          <w:sz w:val="24"/>
          <w:szCs w:val="24"/>
        </w:rPr>
        <w:t>378</w:t>
      </w:r>
      <w:r>
        <w:rPr>
          <w:rFonts w:ascii="Times New Roman" w:hAnsi="Times New Roman"/>
          <w:sz w:val="24"/>
          <w:szCs w:val="24"/>
        </w:rPr>
        <w:t xml:space="preserve"> EUR, izvor 51 iznosi </w:t>
      </w:r>
      <w:r w:rsidR="00557D25">
        <w:rPr>
          <w:rFonts w:ascii="Times New Roman" w:hAnsi="Times New Roman"/>
          <w:sz w:val="24"/>
          <w:szCs w:val="24"/>
        </w:rPr>
        <w:t>98.640</w:t>
      </w:r>
      <w:r w:rsidR="00550C7B">
        <w:rPr>
          <w:rFonts w:ascii="Times New Roman" w:hAnsi="Times New Roman"/>
          <w:sz w:val="24"/>
          <w:szCs w:val="24"/>
        </w:rPr>
        <w:t xml:space="preserve"> EUR</w:t>
      </w:r>
      <w:r w:rsidR="004E005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izvor 52</w:t>
      </w:r>
      <w:r w:rsidR="00550C7B">
        <w:rPr>
          <w:rFonts w:ascii="Times New Roman" w:hAnsi="Times New Roman"/>
          <w:sz w:val="24"/>
          <w:szCs w:val="24"/>
        </w:rPr>
        <w:t xml:space="preserve"> iznosi</w:t>
      </w:r>
      <w:r>
        <w:rPr>
          <w:rFonts w:ascii="Times New Roman" w:hAnsi="Times New Roman"/>
          <w:sz w:val="24"/>
          <w:szCs w:val="24"/>
        </w:rPr>
        <w:t xml:space="preserve"> </w:t>
      </w:r>
      <w:r w:rsidR="00557D25">
        <w:rPr>
          <w:rFonts w:ascii="Times New Roman" w:hAnsi="Times New Roman"/>
          <w:sz w:val="24"/>
          <w:szCs w:val="24"/>
        </w:rPr>
        <w:t>357.111</w:t>
      </w:r>
      <w:r>
        <w:rPr>
          <w:rFonts w:ascii="Times New Roman" w:hAnsi="Times New Roman"/>
          <w:sz w:val="24"/>
          <w:szCs w:val="24"/>
        </w:rPr>
        <w:t xml:space="preserve"> EUR, te izvor 61 iznosi </w:t>
      </w:r>
      <w:r w:rsidR="00557D25">
        <w:rPr>
          <w:rFonts w:ascii="Times New Roman" w:hAnsi="Times New Roman"/>
          <w:sz w:val="24"/>
          <w:szCs w:val="24"/>
        </w:rPr>
        <w:t>2</w:t>
      </w:r>
      <w:r w:rsidR="005F2E11">
        <w:rPr>
          <w:rFonts w:ascii="Times New Roman" w:hAnsi="Times New Roman"/>
          <w:sz w:val="24"/>
          <w:szCs w:val="24"/>
        </w:rPr>
        <w:t>5</w:t>
      </w:r>
      <w:r w:rsidR="00557D25">
        <w:rPr>
          <w:rFonts w:ascii="Times New Roman" w:hAnsi="Times New Roman"/>
          <w:sz w:val="24"/>
          <w:szCs w:val="24"/>
        </w:rPr>
        <w:t>.547</w:t>
      </w:r>
      <w:r>
        <w:rPr>
          <w:rFonts w:ascii="Times New Roman" w:hAnsi="Times New Roman"/>
          <w:sz w:val="24"/>
          <w:szCs w:val="24"/>
        </w:rPr>
        <w:t xml:space="preserve"> EUR.</w:t>
      </w:r>
    </w:p>
    <w:p w14:paraId="083244B4" w14:textId="37E255DE" w:rsidR="00E75132" w:rsidRDefault="00E75132" w:rsidP="00E751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3DE20DEC" w14:textId="3057B37B" w:rsidR="00E63A9A" w:rsidRDefault="00F17881" w:rsidP="00E63A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 izvora11 (Državni proračun) većina sredstava je namijenjena za podmirenje troškova plaća zaposlenih i isplatu materijalnih prava.</w:t>
      </w:r>
      <w:r w:rsidR="00557D25">
        <w:rPr>
          <w:rFonts w:ascii="Times New Roman" w:hAnsi="Times New Roman"/>
          <w:sz w:val="24"/>
          <w:szCs w:val="24"/>
        </w:rPr>
        <w:t xml:space="preserve"> </w:t>
      </w:r>
      <w:r w:rsidR="00235242">
        <w:rPr>
          <w:rFonts w:ascii="Times New Roman" w:hAnsi="Times New Roman"/>
          <w:sz w:val="24"/>
          <w:szCs w:val="24"/>
        </w:rPr>
        <w:t>Iz programski</w:t>
      </w:r>
      <w:r w:rsidR="00550C7B">
        <w:rPr>
          <w:rFonts w:ascii="Times New Roman" w:hAnsi="Times New Roman"/>
          <w:sz w:val="24"/>
          <w:szCs w:val="24"/>
        </w:rPr>
        <w:t>h</w:t>
      </w:r>
      <w:r w:rsidR="00235242">
        <w:rPr>
          <w:rFonts w:ascii="Times New Roman" w:hAnsi="Times New Roman"/>
          <w:sz w:val="24"/>
          <w:szCs w:val="24"/>
        </w:rPr>
        <w:t xml:space="preserve"> ugo</w:t>
      </w:r>
      <w:r w:rsidR="00550C7B">
        <w:rPr>
          <w:rFonts w:ascii="Times New Roman" w:hAnsi="Times New Roman"/>
          <w:sz w:val="24"/>
          <w:szCs w:val="24"/>
        </w:rPr>
        <w:t xml:space="preserve">vora financirati će se troškovi </w:t>
      </w:r>
      <w:r w:rsidR="00235242">
        <w:rPr>
          <w:rFonts w:ascii="Times New Roman" w:hAnsi="Times New Roman"/>
          <w:sz w:val="24"/>
          <w:szCs w:val="24"/>
        </w:rPr>
        <w:t>vanjskih sur</w:t>
      </w:r>
      <w:r w:rsidR="00E63A9A" w:rsidRPr="008102D1">
        <w:rPr>
          <w:rFonts w:ascii="Times New Roman" w:hAnsi="Times New Roman"/>
          <w:sz w:val="24"/>
          <w:szCs w:val="24"/>
        </w:rPr>
        <w:t xml:space="preserve">adnika </w:t>
      </w:r>
      <w:r w:rsidR="00765F71">
        <w:rPr>
          <w:rFonts w:ascii="Times New Roman" w:hAnsi="Times New Roman"/>
          <w:sz w:val="24"/>
          <w:szCs w:val="24"/>
        </w:rPr>
        <w:t>za održavanje nastave</w:t>
      </w:r>
      <w:r w:rsidR="00E63A9A" w:rsidRPr="008102D1">
        <w:rPr>
          <w:rFonts w:ascii="Times New Roman" w:hAnsi="Times New Roman"/>
          <w:sz w:val="24"/>
          <w:szCs w:val="24"/>
        </w:rPr>
        <w:t>, troškov</w:t>
      </w:r>
      <w:r w:rsidR="00235242">
        <w:rPr>
          <w:rFonts w:ascii="Times New Roman" w:hAnsi="Times New Roman"/>
          <w:sz w:val="24"/>
          <w:szCs w:val="24"/>
        </w:rPr>
        <w:t>i</w:t>
      </w:r>
      <w:r w:rsidR="00E63A9A" w:rsidRPr="008102D1">
        <w:rPr>
          <w:rFonts w:ascii="Times New Roman" w:hAnsi="Times New Roman"/>
          <w:sz w:val="24"/>
          <w:szCs w:val="24"/>
        </w:rPr>
        <w:t xml:space="preserve"> materijala i usluga</w:t>
      </w:r>
      <w:r w:rsidR="00E75132">
        <w:rPr>
          <w:rFonts w:ascii="Times New Roman" w:hAnsi="Times New Roman"/>
          <w:sz w:val="24"/>
          <w:szCs w:val="24"/>
        </w:rPr>
        <w:t xml:space="preserve"> (režija prvenstveno)</w:t>
      </w:r>
      <w:r>
        <w:rPr>
          <w:rFonts w:ascii="Times New Roman" w:hAnsi="Times New Roman"/>
          <w:sz w:val="24"/>
          <w:szCs w:val="24"/>
        </w:rPr>
        <w:t>.</w:t>
      </w:r>
    </w:p>
    <w:p w14:paraId="243CEEC7" w14:textId="2F8D47F5" w:rsidR="00A512C7" w:rsidRDefault="00235242" w:rsidP="00E63A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Rashodi </w:t>
      </w:r>
      <w:r w:rsidR="00A512C7">
        <w:rPr>
          <w:rFonts w:ascii="Times New Roman" w:hAnsi="Times New Roman"/>
          <w:sz w:val="24"/>
          <w:szCs w:val="24"/>
        </w:rPr>
        <w:t xml:space="preserve"> iz izvoda 31</w:t>
      </w:r>
      <w:r w:rsidR="00E75132">
        <w:rPr>
          <w:rFonts w:ascii="Times New Roman" w:hAnsi="Times New Roman"/>
          <w:sz w:val="24"/>
          <w:szCs w:val="24"/>
        </w:rPr>
        <w:t>,</w:t>
      </w:r>
      <w:r w:rsidR="00550C7B">
        <w:rPr>
          <w:rFonts w:ascii="Times New Roman" w:hAnsi="Times New Roman"/>
          <w:sz w:val="24"/>
          <w:szCs w:val="24"/>
        </w:rPr>
        <w:t xml:space="preserve"> </w:t>
      </w:r>
      <w:r w:rsidR="00A512C7">
        <w:rPr>
          <w:rFonts w:ascii="Times New Roman" w:hAnsi="Times New Roman"/>
          <w:sz w:val="24"/>
          <w:szCs w:val="24"/>
        </w:rPr>
        <w:t xml:space="preserve">43 </w:t>
      </w:r>
      <w:r w:rsidR="00E75132">
        <w:rPr>
          <w:rFonts w:ascii="Times New Roman" w:hAnsi="Times New Roman"/>
          <w:sz w:val="24"/>
          <w:szCs w:val="24"/>
        </w:rPr>
        <w:t xml:space="preserve">i 52 </w:t>
      </w:r>
      <w:r>
        <w:rPr>
          <w:rFonts w:ascii="Times New Roman" w:hAnsi="Times New Roman"/>
          <w:sz w:val="24"/>
          <w:szCs w:val="24"/>
        </w:rPr>
        <w:t>odnose</w:t>
      </w:r>
      <w:r w:rsidR="00A512C7">
        <w:rPr>
          <w:rFonts w:ascii="Times New Roman" w:hAnsi="Times New Roman"/>
          <w:sz w:val="24"/>
          <w:szCs w:val="24"/>
        </w:rPr>
        <w:t xml:space="preserve"> se </w:t>
      </w:r>
      <w:r>
        <w:rPr>
          <w:rFonts w:ascii="Times New Roman" w:hAnsi="Times New Roman"/>
          <w:sz w:val="24"/>
          <w:szCs w:val="24"/>
        </w:rPr>
        <w:t xml:space="preserve">na </w:t>
      </w:r>
      <w:r w:rsidR="00A512C7">
        <w:rPr>
          <w:rFonts w:ascii="Times New Roman" w:hAnsi="Times New Roman"/>
          <w:sz w:val="24"/>
          <w:szCs w:val="24"/>
        </w:rPr>
        <w:t xml:space="preserve"> izdatke za plaće djelatnika</w:t>
      </w:r>
      <w:r w:rsidR="00765F71">
        <w:rPr>
          <w:rFonts w:ascii="Times New Roman" w:hAnsi="Times New Roman"/>
          <w:sz w:val="24"/>
          <w:szCs w:val="24"/>
        </w:rPr>
        <w:t xml:space="preserve"> koji su zaposleni preko Hrvatske zaklade za znanost, </w:t>
      </w:r>
      <w:r w:rsidR="00E75132">
        <w:rPr>
          <w:rFonts w:ascii="Times New Roman" w:hAnsi="Times New Roman"/>
          <w:sz w:val="24"/>
          <w:szCs w:val="24"/>
        </w:rPr>
        <w:t xml:space="preserve"> putne troškove za </w:t>
      </w:r>
      <w:r>
        <w:rPr>
          <w:rFonts w:ascii="Times New Roman" w:hAnsi="Times New Roman"/>
          <w:sz w:val="24"/>
          <w:szCs w:val="24"/>
        </w:rPr>
        <w:t>obavljanje djelatnosti</w:t>
      </w:r>
      <w:r w:rsidR="00E7513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jednim dijelom i </w:t>
      </w:r>
      <w:r w:rsidR="00E75132">
        <w:rPr>
          <w:rFonts w:ascii="Times New Roman" w:hAnsi="Times New Roman"/>
          <w:sz w:val="24"/>
          <w:szCs w:val="24"/>
        </w:rPr>
        <w:t>objav</w:t>
      </w:r>
      <w:r>
        <w:rPr>
          <w:rFonts w:ascii="Times New Roman" w:hAnsi="Times New Roman"/>
          <w:sz w:val="24"/>
          <w:szCs w:val="24"/>
        </w:rPr>
        <w:t>a</w:t>
      </w:r>
      <w:r w:rsidR="00E75132">
        <w:rPr>
          <w:rFonts w:ascii="Times New Roman" w:hAnsi="Times New Roman"/>
          <w:sz w:val="24"/>
          <w:szCs w:val="24"/>
        </w:rPr>
        <w:t xml:space="preserve"> radova u časopisima, ra</w:t>
      </w:r>
      <w:r w:rsidR="004E005F">
        <w:rPr>
          <w:rFonts w:ascii="Times New Roman" w:hAnsi="Times New Roman"/>
          <w:sz w:val="24"/>
          <w:szCs w:val="24"/>
        </w:rPr>
        <w:t>zne</w:t>
      </w:r>
      <w:r w:rsidR="00E75132">
        <w:rPr>
          <w:rFonts w:ascii="Times New Roman" w:hAnsi="Times New Roman"/>
          <w:sz w:val="24"/>
          <w:szCs w:val="24"/>
        </w:rPr>
        <w:t xml:space="preserve"> nabavke sitne opreme i inventara za provedbu nastave i djelovanja fakulteta,</w:t>
      </w:r>
      <w:r w:rsidR="00765F71">
        <w:rPr>
          <w:rFonts w:ascii="Times New Roman" w:hAnsi="Times New Roman"/>
          <w:sz w:val="24"/>
          <w:szCs w:val="24"/>
        </w:rPr>
        <w:t xml:space="preserve"> intelektualne</w:t>
      </w:r>
      <w:r w:rsidR="00E75132">
        <w:rPr>
          <w:rFonts w:ascii="Times New Roman" w:hAnsi="Times New Roman"/>
          <w:sz w:val="24"/>
          <w:szCs w:val="24"/>
        </w:rPr>
        <w:t xml:space="preserve"> usluge</w:t>
      </w:r>
      <w:r w:rsidR="00550C7B">
        <w:rPr>
          <w:rFonts w:ascii="Times New Roman" w:hAnsi="Times New Roman"/>
          <w:sz w:val="24"/>
          <w:szCs w:val="24"/>
        </w:rPr>
        <w:t>,</w:t>
      </w:r>
      <w:r w:rsidR="00765F71">
        <w:rPr>
          <w:rFonts w:ascii="Times New Roman" w:hAnsi="Times New Roman"/>
          <w:sz w:val="24"/>
          <w:szCs w:val="24"/>
        </w:rPr>
        <w:t xml:space="preserve"> usluge</w:t>
      </w:r>
      <w:r w:rsidR="00E75132">
        <w:rPr>
          <w:rFonts w:ascii="Times New Roman" w:hAnsi="Times New Roman"/>
          <w:sz w:val="24"/>
          <w:szCs w:val="24"/>
        </w:rPr>
        <w:t xml:space="preserve"> održavanja fakulteta i unapređivanja djelatnosti visokog obrazovanja.</w:t>
      </w:r>
      <w:r w:rsidR="00F17881">
        <w:rPr>
          <w:rFonts w:ascii="Times New Roman" w:hAnsi="Times New Roman"/>
          <w:sz w:val="24"/>
          <w:szCs w:val="24"/>
        </w:rPr>
        <w:t xml:space="preserve"> U sk</w:t>
      </w:r>
      <w:r w:rsidR="00557D25">
        <w:rPr>
          <w:rFonts w:ascii="Times New Roman" w:hAnsi="Times New Roman"/>
          <w:sz w:val="24"/>
          <w:szCs w:val="24"/>
        </w:rPr>
        <w:t>l</w:t>
      </w:r>
      <w:r w:rsidR="00F17881">
        <w:rPr>
          <w:rFonts w:ascii="Times New Roman" w:hAnsi="Times New Roman"/>
          <w:sz w:val="24"/>
          <w:szCs w:val="24"/>
        </w:rPr>
        <w:t>opu izvora 52 dobili smo još jedan projekt Hrvatske zaklade za znanost čije je većina sredstava namijenjena za nabavku opreme.</w:t>
      </w:r>
    </w:p>
    <w:p w14:paraId="50A10C2D" w14:textId="04C5BAA3" w:rsidR="009B5C66" w:rsidRDefault="009B5C66" w:rsidP="00E63A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Troškovi izvora 51</w:t>
      </w:r>
      <w:r w:rsidR="00550C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 se odnose na trošenje sredstava</w:t>
      </w:r>
      <w:r w:rsidR="00C53478">
        <w:rPr>
          <w:rFonts w:ascii="Times New Roman" w:hAnsi="Times New Roman"/>
          <w:sz w:val="24"/>
          <w:szCs w:val="24"/>
        </w:rPr>
        <w:t xml:space="preserve"> za </w:t>
      </w:r>
      <w:r w:rsidR="00235242">
        <w:rPr>
          <w:rFonts w:ascii="Times New Roman" w:hAnsi="Times New Roman"/>
          <w:sz w:val="24"/>
          <w:szCs w:val="24"/>
        </w:rPr>
        <w:t>slijedeće projekt</w:t>
      </w:r>
      <w:r w:rsidR="00550C7B">
        <w:rPr>
          <w:rFonts w:ascii="Times New Roman" w:hAnsi="Times New Roman"/>
          <w:sz w:val="24"/>
          <w:szCs w:val="24"/>
        </w:rPr>
        <w:t>e</w:t>
      </w:r>
      <w:r w:rsidR="00235242">
        <w:rPr>
          <w:rFonts w:ascii="Times New Roman" w:hAnsi="Times New Roman"/>
          <w:sz w:val="24"/>
          <w:szCs w:val="24"/>
        </w:rPr>
        <w:t>:</w:t>
      </w:r>
      <w:r w:rsidR="00C53478">
        <w:rPr>
          <w:rFonts w:ascii="Times New Roman" w:hAnsi="Times New Roman"/>
          <w:sz w:val="24"/>
          <w:szCs w:val="24"/>
        </w:rPr>
        <w:t xml:space="preserve"> projekt THEARD</w:t>
      </w:r>
      <w:r w:rsidR="00235242">
        <w:rPr>
          <w:rFonts w:ascii="Times New Roman" w:hAnsi="Times New Roman"/>
          <w:sz w:val="24"/>
          <w:szCs w:val="24"/>
        </w:rPr>
        <w:t>,</w:t>
      </w:r>
      <w:r w:rsidR="00C53478">
        <w:rPr>
          <w:rFonts w:ascii="Times New Roman" w:hAnsi="Times New Roman"/>
          <w:sz w:val="24"/>
          <w:szCs w:val="24"/>
        </w:rPr>
        <w:t xml:space="preserve"> projekt</w:t>
      </w:r>
      <w:r>
        <w:rPr>
          <w:rFonts w:ascii="Times New Roman" w:hAnsi="Times New Roman"/>
          <w:sz w:val="24"/>
          <w:szCs w:val="24"/>
        </w:rPr>
        <w:t xml:space="preserve"> ERASMUS</w:t>
      </w:r>
      <w:r w:rsidR="00C53478">
        <w:rPr>
          <w:rFonts w:ascii="Times New Roman" w:hAnsi="Times New Roman"/>
          <w:sz w:val="24"/>
          <w:szCs w:val="24"/>
        </w:rPr>
        <w:t xml:space="preserve"> + The Career Garden</w:t>
      </w:r>
      <w:r w:rsidR="00235242">
        <w:rPr>
          <w:rFonts w:ascii="Times New Roman" w:hAnsi="Times New Roman"/>
          <w:sz w:val="24"/>
          <w:szCs w:val="24"/>
        </w:rPr>
        <w:t xml:space="preserve"> te ERASMUS + Glass room</w:t>
      </w:r>
      <w:r>
        <w:rPr>
          <w:rFonts w:ascii="Times New Roman" w:hAnsi="Times New Roman"/>
          <w:sz w:val="24"/>
          <w:szCs w:val="24"/>
        </w:rPr>
        <w:t>.</w:t>
      </w:r>
      <w:r w:rsidR="00C53478">
        <w:rPr>
          <w:rFonts w:ascii="Times New Roman" w:hAnsi="Times New Roman"/>
          <w:sz w:val="24"/>
          <w:szCs w:val="24"/>
        </w:rPr>
        <w:t xml:space="preserve"> </w:t>
      </w:r>
      <w:r w:rsidR="00F4066B">
        <w:rPr>
          <w:rFonts w:ascii="Times New Roman" w:hAnsi="Times New Roman"/>
          <w:sz w:val="24"/>
          <w:szCs w:val="24"/>
        </w:rPr>
        <w:t>Za projekt THEARD kako ćemo u 2024. godini dobiti posljednju ratu predviđeni su i troškovi. Projekt ERASMUS + The Career Garden završava u 2024. godini te su troškovi predviđeni za završetak projekta. Projekt ERASMUS + Glass room završava u 2025. godini te su za te dvije godine predviđeni troškovi temeljem predviđenih aktivnosti.</w:t>
      </w:r>
      <w:r w:rsidR="00F17881">
        <w:rPr>
          <w:rFonts w:ascii="Times New Roman" w:hAnsi="Times New Roman"/>
          <w:sz w:val="24"/>
          <w:szCs w:val="24"/>
        </w:rPr>
        <w:t xml:space="preserve"> Dobili smo još dva projekta i to ERASMUS XRGREEN.CON i RESONANCE</w:t>
      </w:r>
      <w:r w:rsidR="006F0F35">
        <w:rPr>
          <w:rFonts w:ascii="Times New Roman" w:hAnsi="Times New Roman"/>
          <w:sz w:val="24"/>
          <w:szCs w:val="24"/>
        </w:rPr>
        <w:t>.</w:t>
      </w:r>
    </w:p>
    <w:p w14:paraId="4D5D09EA" w14:textId="1B2F0976" w:rsidR="00C53478" w:rsidRDefault="00C53478" w:rsidP="00E63A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Troškovi izvora 61 aktivnost </w:t>
      </w:r>
      <w:r w:rsidR="00F4066B">
        <w:rPr>
          <w:rFonts w:ascii="Times New Roman" w:hAnsi="Times New Roman"/>
          <w:sz w:val="24"/>
          <w:szCs w:val="24"/>
        </w:rPr>
        <w:t>odnose se na aktivnosti studentskog programa te su planirani za sve godine u istom iznosu</w:t>
      </w:r>
      <w:r w:rsidR="00557D25">
        <w:rPr>
          <w:rFonts w:ascii="Times New Roman" w:hAnsi="Times New Roman"/>
          <w:sz w:val="24"/>
          <w:szCs w:val="24"/>
        </w:rPr>
        <w:t>, te izrada monografije fakulteta.</w:t>
      </w:r>
      <w:r w:rsidR="00F4066B">
        <w:rPr>
          <w:rFonts w:ascii="Times New Roman" w:hAnsi="Times New Roman"/>
          <w:sz w:val="24"/>
          <w:szCs w:val="24"/>
        </w:rPr>
        <w:t xml:space="preserve"> U odnosu na tekući plan i izvršenje u ovim troškovima su bili sadržani i troškovi projekt</w:t>
      </w:r>
      <w:r w:rsidR="00550C7B">
        <w:rPr>
          <w:rFonts w:ascii="Times New Roman" w:hAnsi="Times New Roman"/>
          <w:sz w:val="24"/>
          <w:szCs w:val="24"/>
        </w:rPr>
        <w:t>a</w:t>
      </w:r>
      <w:r w:rsidR="00F4066B">
        <w:rPr>
          <w:rFonts w:ascii="Times New Roman" w:hAnsi="Times New Roman"/>
          <w:sz w:val="24"/>
          <w:szCs w:val="24"/>
        </w:rPr>
        <w:t xml:space="preserve"> koji završava</w:t>
      </w:r>
      <w:r>
        <w:rPr>
          <w:rFonts w:ascii="Times New Roman" w:hAnsi="Times New Roman"/>
          <w:sz w:val="24"/>
          <w:szCs w:val="24"/>
        </w:rPr>
        <w:t>.</w:t>
      </w:r>
    </w:p>
    <w:p w14:paraId="3FABAADB" w14:textId="77777777" w:rsidR="009B5C66" w:rsidRDefault="009B5C66" w:rsidP="00E63A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Fakultet ne planira vraćanje zajmova jer nije planirano ni uzimanje istih.  </w:t>
      </w:r>
    </w:p>
    <w:p w14:paraId="4FAAF2E5" w14:textId="77777777" w:rsidR="009B5C66" w:rsidRPr="009B5C66" w:rsidRDefault="009B5C66" w:rsidP="00E63A9A">
      <w:pPr>
        <w:jc w:val="both"/>
        <w:rPr>
          <w:rFonts w:ascii="Times New Roman" w:hAnsi="Times New Roman"/>
          <w:b/>
          <w:sz w:val="24"/>
          <w:szCs w:val="24"/>
        </w:rPr>
      </w:pPr>
      <w:r w:rsidRPr="009B5C66">
        <w:rPr>
          <w:rFonts w:ascii="Times New Roman" w:hAnsi="Times New Roman"/>
          <w:b/>
          <w:sz w:val="24"/>
          <w:szCs w:val="24"/>
        </w:rPr>
        <w:t>PRIJENOS SREDSTAVA IZ PRETHODNE I U SLJEDEĆU GODINU</w:t>
      </w:r>
    </w:p>
    <w:p w14:paraId="6C35104F" w14:textId="32361C98" w:rsidR="00A512C7" w:rsidRDefault="00A512C7" w:rsidP="00A512C7">
      <w:pPr>
        <w:jc w:val="both"/>
        <w:rPr>
          <w:rFonts w:ascii="Times New Roman" w:hAnsi="Times New Roman"/>
          <w:sz w:val="24"/>
          <w:szCs w:val="24"/>
        </w:rPr>
      </w:pPr>
      <w:r w:rsidRPr="008102D1">
        <w:rPr>
          <w:rFonts w:ascii="Times New Roman" w:hAnsi="Times New Roman"/>
          <w:sz w:val="24"/>
          <w:szCs w:val="24"/>
        </w:rPr>
        <w:t>Uz planirane prihode predviđa se korištenje donosa iz prethodnih godina. Iz 202</w:t>
      </w:r>
      <w:r w:rsidR="006F0F35">
        <w:rPr>
          <w:rFonts w:ascii="Times New Roman" w:hAnsi="Times New Roman"/>
          <w:sz w:val="24"/>
          <w:szCs w:val="24"/>
        </w:rPr>
        <w:t>3</w:t>
      </w:r>
      <w:r w:rsidRPr="008102D1">
        <w:rPr>
          <w:rFonts w:ascii="Times New Roman" w:hAnsi="Times New Roman"/>
          <w:sz w:val="24"/>
          <w:szCs w:val="24"/>
        </w:rPr>
        <w:t xml:space="preserve">. godine projicirani je donos </w:t>
      </w:r>
      <w:r w:rsidR="00F4066B">
        <w:rPr>
          <w:rFonts w:ascii="Times New Roman" w:hAnsi="Times New Roman"/>
          <w:sz w:val="24"/>
          <w:szCs w:val="24"/>
        </w:rPr>
        <w:t>6</w:t>
      </w:r>
      <w:r w:rsidR="00557D25">
        <w:rPr>
          <w:rFonts w:ascii="Times New Roman" w:hAnsi="Times New Roman"/>
          <w:sz w:val="24"/>
          <w:szCs w:val="24"/>
        </w:rPr>
        <w:t>72</w:t>
      </w:r>
      <w:r w:rsidR="00F4066B">
        <w:rPr>
          <w:rFonts w:ascii="Times New Roman" w:hAnsi="Times New Roman"/>
          <w:sz w:val="24"/>
          <w:szCs w:val="24"/>
        </w:rPr>
        <w:t>.</w:t>
      </w:r>
      <w:r w:rsidR="00557D25">
        <w:rPr>
          <w:rFonts w:ascii="Times New Roman" w:hAnsi="Times New Roman"/>
          <w:sz w:val="24"/>
          <w:szCs w:val="24"/>
        </w:rPr>
        <w:t>018</w:t>
      </w:r>
      <w:r>
        <w:rPr>
          <w:rFonts w:ascii="Times New Roman" w:hAnsi="Times New Roman"/>
          <w:sz w:val="24"/>
          <w:szCs w:val="24"/>
        </w:rPr>
        <w:t xml:space="preserve"> EUR</w:t>
      </w:r>
      <w:r w:rsidRPr="008102D1">
        <w:rPr>
          <w:rFonts w:ascii="Times New Roman" w:hAnsi="Times New Roman"/>
          <w:sz w:val="24"/>
          <w:szCs w:val="24"/>
        </w:rPr>
        <w:t xml:space="preserve">, od čega </w:t>
      </w:r>
      <w:r w:rsidR="00550C7B">
        <w:rPr>
          <w:rFonts w:ascii="Times New Roman" w:hAnsi="Times New Roman"/>
          <w:sz w:val="24"/>
          <w:szCs w:val="24"/>
        </w:rPr>
        <w:t>izvor</w:t>
      </w:r>
      <w:r w:rsidR="00E51B83">
        <w:rPr>
          <w:rFonts w:ascii="Times New Roman" w:hAnsi="Times New Roman"/>
          <w:sz w:val="24"/>
          <w:szCs w:val="24"/>
        </w:rPr>
        <w:t xml:space="preserve"> </w:t>
      </w:r>
      <w:r w:rsidRPr="008102D1">
        <w:rPr>
          <w:rFonts w:ascii="Times New Roman" w:hAnsi="Times New Roman"/>
          <w:sz w:val="24"/>
          <w:szCs w:val="24"/>
        </w:rPr>
        <w:t xml:space="preserve">31 </w:t>
      </w:r>
      <w:r w:rsidR="00F4066B">
        <w:rPr>
          <w:rFonts w:ascii="Times New Roman" w:hAnsi="Times New Roman"/>
          <w:sz w:val="24"/>
          <w:szCs w:val="24"/>
        </w:rPr>
        <w:t>400</w:t>
      </w:r>
      <w:r w:rsidR="00E51B83">
        <w:rPr>
          <w:rFonts w:ascii="Times New Roman" w:hAnsi="Times New Roman"/>
          <w:sz w:val="24"/>
          <w:szCs w:val="24"/>
        </w:rPr>
        <w:t>.</w:t>
      </w:r>
      <w:r w:rsidR="00F4066B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 xml:space="preserve"> EUR</w:t>
      </w:r>
      <w:r w:rsidRPr="008102D1">
        <w:rPr>
          <w:rFonts w:ascii="Times New Roman" w:hAnsi="Times New Roman"/>
          <w:sz w:val="24"/>
          <w:szCs w:val="24"/>
        </w:rPr>
        <w:t xml:space="preserve">, izvor 43 </w:t>
      </w:r>
      <w:r w:rsidR="00F4066B">
        <w:rPr>
          <w:rFonts w:ascii="Times New Roman" w:hAnsi="Times New Roman"/>
          <w:sz w:val="24"/>
          <w:szCs w:val="24"/>
        </w:rPr>
        <w:t>200</w:t>
      </w:r>
      <w:r w:rsidR="00E51B83">
        <w:rPr>
          <w:rFonts w:ascii="Times New Roman" w:hAnsi="Times New Roman"/>
          <w:sz w:val="24"/>
          <w:szCs w:val="24"/>
        </w:rPr>
        <w:t>.0</w:t>
      </w:r>
      <w:r w:rsidR="00F4066B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EUR</w:t>
      </w:r>
      <w:r w:rsidRPr="008102D1">
        <w:rPr>
          <w:rFonts w:ascii="Times New Roman" w:hAnsi="Times New Roman"/>
          <w:sz w:val="24"/>
          <w:szCs w:val="24"/>
        </w:rPr>
        <w:t xml:space="preserve">, izvor 51 </w:t>
      </w:r>
      <w:r w:rsidR="00557D25">
        <w:rPr>
          <w:rFonts w:ascii="Times New Roman" w:hAnsi="Times New Roman"/>
          <w:sz w:val="24"/>
          <w:szCs w:val="24"/>
        </w:rPr>
        <w:t>23.448</w:t>
      </w:r>
      <w:r>
        <w:rPr>
          <w:rFonts w:ascii="Times New Roman" w:hAnsi="Times New Roman"/>
          <w:sz w:val="24"/>
          <w:szCs w:val="24"/>
        </w:rPr>
        <w:t xml:space="preserve"> EUR</w:t>
      </w:r>
      <w:r w:rsidR="00F4066B">
        <w:rPr>
          <w:rFonts w:ascii="Times New Roman" w:hAnsi="Times New Roman"/>
          <w:sz w:val="24"/>
          <w:szCs w:val="24"/>
        </w:rPr>
        <w:t xml:space="preserve"> te izvor 52 </w:t>
      </w:r>
      <w:r w:rsidR="00557D25">
        <w:rPr>
          <w:rFonts w:ascii="Times New Roman" w:hAnsi="Times New Roman"/>
          <w:sz w:val="24"/>
          <w:szCs w:val="24"/>
        </w:rPr>
        <w:t>48.570</w:t>
      </w:r>
      <w:r w:rsidR="00550C7B">
        <w:rPr>
          <w:rFonts w:ascii="Times New Roman" w:hAnsi="Times New Roman"/>
          <w:sz w:val="24"/>
          <w:szCs w:val="24"/>
        </w:rPr>
        <w:t xml:space="preserve"> EUR</w:t>
      </w:r>
      <w:r w:rsidR="00E51B83">
        <w:rPr>
          <w:rFonts w:ascii="Times New Roman" w:hAnsi="Times New Roman"/>
          <w:sz w:val="24"/>
          <w:szCs w:val="24"/>
        </w:rPr>
        <w:t>.</w:t>
      </w:r>
      <w:r w:rsidRPr="008102D1">
        <w:rPr>
          <w:rFonts w:ascii="Times New Roman" w:hAnsi="Times New Roman"/>
          <w:sz w:val="24"/>
          <w:szCs w:val="24"/>
        </w:rPr>
        <w:t xml:space="preserve"> </w:t>
      </w:r>
    </w:p>
    <w:p w14:paraId="4ABF8DBA" w14:textId="505215DF" w:rsidR="006E6C8C" w:rsidRDefault="006F0F35" w:rsidP="00A51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E6C8C">
        <w:rPr>
          <w:rFonts w:ascii="Times New Roman" w:hAnsi="Times New Roman"/>
          <w:sz w:val="24"/>
          <w:szCs w:val="24"/>
        </w:rPr>
        <w:t xml:space="preserve">dnos u slijedeću godinu  za izvor </w:t>
      </w:r>
      <w:r w:rsidR="00E51B83">
        <w:rPr>
          <w:rFonts w:ascii="Times New Roman" w:hAnsi="Times New Roman"/>
          <w:sz w:val="24"/>
          <w:szCs w:val="24"/>
        </w:rPr>
        <w:t xml:space="preserve">31 </w:t>
      </w:r>
      <w:r>
        <w:rPr>
          <w:rFonts w:ascii="Times New Roman" w:hAnsi="Times New Roman"/>
          <w:sz w:val="24"/>
          <w:szCs w:val="24"/>
        </w:rPr>
        <w:t>je 400.000 EUR a za izvore</w:t>
      </w:r>
      <w:r w:rsidR="00E51B83">
        <w:rPr>
          <w:rFonts w:ascii="Times New Roman" w:hAnsi="Times New Roman"/>
          <w:sz w:val="24"/>
          <w:szCs w:val="24"/>
        </w:rPr>
        <w:t xml:space="preserve"> 43</w:t>
      </w:r>
      <w:r w:rsidR="00F406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1</w:t>
      </w:r>
      <w:r w:rsidR="00F4066B">
        <w:rPr>
          <w:rFonts w:ascii="Times New Roman" w:hAnsi="Times New Roman"/>
          <w:sz w:val="24"/>
          <w:szCs w:val="24"/>
        </w:rPr>
        <w:t>0</w:t>
      </w:r>
      <w:r w:rsidR="00557D25">
        <w:rPr>
          <w:rFonts w:ascii="Times New Roman" w:hAnsi="Times New Roman"/>
          <w:sz w:val="24"/>
          <w:szCs w:val="24"/>
        </w:rPr>
        <w:t>2</w:t>
      </w:r>
      <w:r w:rsidR="00F4066B">
        <w:rPr>
          <w:rFonts w:ascii="Times New Roman" w:hAnsi="Times New Roman"/>
          <w:sz w:val="24"/>
          <w:szCs w:val="24"/>
        </w:rPr>
        <w:t>.</w:t>
      </w:r>
      <w:r w:rsidR="00557D25">
        <w:rPr>
          <w:rFonts w:ascii="Times New Roman" w:hAnsi="Times New Roman"/>
          <w:sz w:val="24"/>
          <w:szCs w:val="24"/>
        </w:rPr>
        <w:t>622</w:t>
      </w:r>
      <w:r w:rsidR="00550C7B">
        <w:rPr>
          <w:rFonts w:ascii="Times New Roman" w:hAnsi="Times New Roman"/>
          <w:sz w:val="24"/>
          <w:szCs w:val="24"/>
        </w:rPr>
        <w:t xml:space="preserve"> EUR</w:t>
      </w:r>
      <w:r w:rsidR="006E6C8C">
        <w:rPr>
          <w:rFonts w:ascii="Times New Roman" w:hAnsi="Times New Roman"/>
          <w:sz w:val="24"/>
          <w:szCs w:val="24"/>
        </w:rPr>
        <w:t xml:space="preserve">. </w:t>
      </w:r>
    </w:p>
    <w:p w14:paraId="31ACE91F" w14:textId="7E6B35B0" w:rsidR="006E6C8C" w:rsidRDefault="006E6C8C" w:rsidP="00A51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Izvor 5</w:t>
      </w:r>
      <w:r w:rsidR="00E51B8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557D25">
        <w:rPr>
          <w:rFonts w:ascii="Times New Roman" w:hAnsi="Times New Roman"/>
          <w:sz w:val="24"/>
          <w:szCs w:val="24"/>
        </w:rPr>
        <w:t>p</w:t>
      </w:r>
      <w:r w:rsidR="00E51B83">
        <w:rPr>
          <w:rFonts w:ascii="Times New Roman" w:hAnsi="Times New Roman"/>
          <w:sz w:val="24"/>
          <w:szCs w:val="24"/>
        </w:rPr>
        <w:t>rijenos u naredn</w:t>
      </w:r>
      <w:r w:rsidR="00557D25">
        <w:rPr>
          <w:rFonts w:ascii="Times New Roman" w:hAnsi="Times New Roman"/>
          <w:sz w:val="24"/>
          <w:szCs w:val="24"/>
        </w:rPr>
        <w:t>u</w:t>
      </w:r>
      <w:r w:rsidR="00E51B83">
        <w:rPr>
          <w:rFonts w:ascii="Times New Roman" w:hAnsi="Times New Roman"/>
          <w:sz w:val="24"/>
          <w:szCs w:val="24"/>
        </w:rPr>
        <w:t xml:space="preserve"> godin</w:t>
      </w:r>
      <w:r w:rsidR="00557D25">
        <w:rPr>
          <w:rFonts w:ascii="Times New Roman" w:hAnsi="Times New Roman"/>
          <w:sz w:val="24"/>
          <w:szCs w:val="24"/>
        </w:rPr>
        <w:t>u</w:t>
      </w:r>
      <w:r w:rsidR="0047299E">
        <w:rPr>
          <w:rFonts w:ascii="Times New Roman" w:hAnsi="Times New Roman"/>
          <w:sz w:val="24"/>
          <w:szCs w:val="24"/>
        </w:rPr>
        <w:t xml:space="preserve"> </w:t>
      </w:r>
      <w:r w:rsidR="00557D25">
        <w:rPr>
          <w:rFonts w:ascii="Times New Roman" w:hAnsi="Times New Roman"/>
          <w:sz w:val="24"/>
          <w:szCs w:val="24"/>
        </w:rPr>
        <w:t xml:space="preserve"> je 3.588 a sa izvora 52 prijenos je </w:t>
      </w:r>
      <w:r w:rsidR="00165BC3">
        <w:rPr>
          <w:rFonts w:ascii="Times New Roman" w:hAnsi="Times New Roman"/>
          <w:sz w:val="24"/>
          <w:szCs w:val="24"/>
        </w:rPr>
        <w:t>123.715</w:t>
      </w:r>
      <w:r w:rsidR="00557D25">
        <w:rPr>
          <w:rFonts w:ascii="Times New Roman" w:hAnsi="Times New Roman"/>
          <w:sz w:val="24"/>
          <w:szCs w:val="24"/>
        </w:rPr>
        <w:t>.</w:t>
      </w:r>
    </w:p>
    <w:p w14:paraId="517807DA" w14:textId="29D76B37" w:rsidR="00E51B83" w:rsidRDefault="00E51B83" w:rsidP="00A512C7">
      <w:pPr>
        <w:jc w:val="both"/>
        <w:rPr>
          <w:rFonts w:ascii="Times New Roman" w:hAnsi="Times New Roman"/>
          <w:sz w:val="24"/>
          <w:szCs w:val="24"/>
        </w:rPr>
      </w:pPr>
    </w:p>
    <w:p w14:paraId="4A738800" w14:textId="4A754604" w:rsidR="0047299E" w:rsidRDefault="0047299E" w:rsidP="00A51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Izvor 61 nema prijenosa, predviđeno je da prihodi odgovaraju rashodima.</w:t>
      </w:r>
    </w:p>
    <w:p w14:paraId="04D21BE0" w14:textId="77777777" w:rsidR="006E6C8C" w:rsidRDefault="006E6C8C" w:rsidP="00A512C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18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5"/>
        <w:gridCol w:w="3788"/>
        <w:gridCol w:w="3142"/>
      </w:tblGrid>
      <w:tr w:rsidR="006E6C8C" w14:paraId="092BF15A" w14:textId="77777777" w:rsidTr="00797892">
        <w:trPr>
          <w:trHeight w:val="458"/>
        </w:trPr>
        <w:tc>
          <w:tcPr>
            <w:tcW w:w="3255" w:type="dxa"/>
          </w:tcPr>
          <w:p w14:paraId="0B842683" w14:textId="77777777" w:rsidR="006E6C8C" w:rsidRDefault="006E6C8C" w:rsidP="006E6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14:paraId="67C623AA" w14:textId="2F43BF4E" w:rsidR="006E6C8C" w:rsidRDefault="006E6C8C" w:rsidP="006E6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Stanje obveza na dan 31.12.202</w:t>
            </w:r>
            <w:r w:rsidR="008C0DD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</w:tcPr>
          <w:p w14:paraId="375313D0" w14:textId="468E1FAF" w:rsidR="006E6C8C" w:rsidRDefault="006E6C8C" w:rsidP="006E6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Stanje obveza na dan 30.0</w:t>
            </w:r>
            <w:r w:rsidR="008C0DD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79789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6C8C" w14:paraId="67282603" w14:textId="77777777" w:rsidTr="00797892">
        <w:trPr>
          <w:trHeight w:val="458"/>
        </w:trPr>
        <w:tc>
          <w:tcPr>
            <w:tcW w:w="3255" w:type="dxa"/>
          </w:tcPr>
          <w:p w14:paraId="75D6B48D" w14:textId="77777777" w:rsidR="006E6C8C" w:rsidRDefault="006E6C8C" w:rsidP="006E6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Ukupne obveze</w:t>
            </w:r>
          </w:p>
        </w:tc>
        <w:tc>
          <w:tcPr>
            <w:tcW w:w="3788" w:type="dxa"/>
          </w:tcPr>
          <w:p w14:paraId="48D98187" w14:textId="2BBEBA8A" w:rsidR="006E6C8C" w:rsidRDefault="00797892" w:rsidP="006E6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2.060.899,41 HRK/273.528,36 EUR</w:t>
            </w:r>
          </w:p>
        </w:tc>
        <w:tc>
          <w:tcPr>
            <w:tcW w:w="3142" w:type="dxa"/>
          </w:tcPr>
          <w:p w14:paraId="5B4AFF11" w14:textId="36ACCCAB" w:rsidR="006E6C8C" w:rsidRDefault="00797892" w:rsidP="006E6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266.927,30</w:t>
            </w:r>
            <w:r w:rsidR="004E005F">
              <w:rPr>
                <w:rFonts w:ascii="Times New Roman" w:hAnsi="Times New Roman"/>
                <w:sz w:val="24"/>
                <w:szCs w:val="24"/>
              </w:rPr>
              <w:t xml:space="preserve"> EUR</w:t>
            </w:r>
          </w:p>
        </w:tc>
      </w:tr>
      <w:tr w:rsidR="006E6C8C" w14:paraId="7B49DAC3" w14:textId="77777777" w:rsidTr="00797892">
        <w:trPr>
          <w:trHeight w:val="458"/>
        </w:trPr>
        <w:tc>
          <w:tcPr>
            <w:tcW w:w="3255" w:type="dxa"/>
          </w:tcPr>
          <w:p w14:paraId="0A471E14" w14:textId="77777777" w:rsidR="006E6C8C" w:rsidRDefault="006E6C8C" w:rsidP="006E6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Dospjele obveze</w:t>
            </w:r>
          </w:p>
        </w:tc>
        <w:tc>
          <w:tcPr>
            <w:tcW w:w="3788" w:type="dxa"/>
          </w:tcPr>
          <w:p w14:paraId="6559A8B3" w14:textId="77777777" w:rsidR="006E6C8C" w:rsidRDefault="006E6C8C" w:rsidP="006E6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3BA9C726" w14:textId="77777777" w:rsidR="006E6C8C" w:rsidRDefault="006E6C8C" w:rsidP="006E6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A6280" w14:textId="77777777" w:rsidR="006E6C8C" w:rsidRPr="008102D1" w:rsidRDefault="006E6C8C" w:rsidP="00A512C7">
      <w:pPr>
        <w:jc w:val="both"/>
        <w:rPr>
          <w:rFonts w:ascii="Times New Roman" w:hAnsi="Times New Roman"/>
          <w:sz w:val="24"/>
          <w:szCs w:val="24"/>
        </w:rPr>
      </w:pPr>
    </w:p>
    <w:p w14:paraId="3581A57D" w14:textId="77777777" w:rsidR="00A512C7" w:rsidRDefault="00A512C7" w:rsidP="00E63A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C387D2" w14:textId="77777777" w:rsidR="00F7312B" w:rsidRPr="008F37EE" w:rsidRDefault="008F37EE" w:rsidP="00E63A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8F37EE">
        <w:rPr>
          <w:rFonts w:ascii="Times New Roman" w:hAnsi="Times New Roman" w:cs="Times New Roman"/>
          <w:sz w:val="24"/>
          <w:szCs w:val="24"/>
        </w:rPr>
        <w:t>Dekan:</w:t>
      </w:r>
    </w:p>
    <w:p w14:paraId="2C3E2E60" w14:textId="77777777" w:rsidR="008F37EE" w:rsidRPr="008F37EE" w:rsidRDefault="008F37EE" w:rsidP="00E63A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85DD5B" w14:textId="20457C20" w:rsidR="008F37EE" w:rsidRPr="008F37EE" w:rsidRDefault="008F37EE" w:rsidP="00E63A9A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7E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Izv.</w:t>
      </w:r>
      <w:r w:rsidR="0075070D">
        <w:rPr>
          <w:rFonts w:ascii="Times New Roman" w:hAnsi="Times New Roman" w:cs="Times New Roman"/>
          <w:sz w:val="24"/>
          <w:szCs w:val="24"/>
        </w:rPr>
        <w:t xml:space="preserve"> </w:t>
      </w:r>
      <w:r w:rsidRPr="008F37EE">
        <w:rPr>
          <w:rFonts w:ascii="Times New Roman" w:hAnsi="Times New Roman" w:cs="Times New Roman"/>
          <w:sz w:val="24"/>
          <w:szCs w:val="24"/>
        </w:rPr>
        <w:t>prof.</w:t>
      </w:r>
      <w:r w:rsidR="0075070D">
        <w:rPr>
          <w:rFonts w:ascii="Times New Roman" w:hAnsi="Times New Roman" w:cs="Times New Roman"/>
          <w:sz w:val="24"/>
          <w:szCs w:val="24"/>
        </w:rPr>
        <w:t xml:space="preserve"> </w:t>
      </w:r>
      <w:r w:rsidRPr="008F37EE">
        <w:rPr>
          <w:rFonts w:ascii="Times New Roman" w:hAnsi="Times New Roman" w:cs="Times New Roman"/>
          <w:sz w:val="24"/>
          <w:szCs w:val="24"/>
        </w:rPr>
        <w:t>dr.</w:t>
      </w:r>
      <w:r w:rsidR="0075070D">
        <w:rPr>
          <w:rFonts w:ascii="Times New Roman" w:hAnsi="Times New Roman" w:cs="Times New Roman"/>
          <w:sz w:val="24"/>
          <w:szCs w:val="24"/>
        </w:rPr>
        <w:t xml:space="preserve"> </w:t>
      </w:r>
      <w:r w:rsidRPr="008F37EE">
        <w:rPr>
          <w:rFonts w:ascii="Times New Roman" w:hAnsi="Times New Roman" w:cs="Times New Roman"/>
          <w:sz w:val="24"/>
          <w:szCs w:val="24"/>
        </w:rPr>
        <w:t>sc. Mladen Bulić</w:t>
      </w:r>
      <w:r w:rsidRPr="008F37EE">
        <w:rPr>
          <w:rFonts w:ascii="Times New Roman" w:hAnsi="Times New Roman" w:cs="Times New Roman"/>
          <w:sz w:val="24"/>
          <w:szCs w:val="24"/>
        </w:rPr>
        <w:tab/>
      </w:r>
    </w:p>
    <w:p w14:paraId="7289ED02" w14:textId="2C2E9A47" w:rsidR="008F37EE" w:rsidRPr="008F37EE" w:rsidRDefault="008F37EE" w:rsidP="00750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Rijeka, </w:t>
      </w:r>
      <w:r w:rsidR="00557D25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7D25">
        <w:rPr>
          <w:rFonts w:ascii="Times New Roman" w:hAnsi="Times New Roman" w:cs="Times New Roman"/>
          <w:sz w:val="24"/>
          <w:szCs w:val="24"/>
        </w:rPr>
        <w:t>prosinca</w:t>
      </w:r>
      <w:r w:rsidR="002711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60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ACE8F1" w14:textId="77777777" w:rsidR="00B928D4" w:rsidRPr="00E63A9A" w:rsidRDefault="00B928D4" w:rsidP="004E64A2">
      <w:pPr>
        <w:rPr>
          <w:rFonts w:ascii="Times New Roman" w:hAnsi="Times New Roman" w:cs="Times New Roman"/>
          <w:b/>
          <w:sz w:val="24"/>
          <w:szCs w:val="24"/>
        </w:rPr>
      </w:pPr>
    </w:p>
    <w:sectPr w:rsidR="00B928D4" w:rsidRPr="00E63A9A" w:rsidSect="004E64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65306" w14:textId="77777777" w:rsidR="006A1338" w:rsidRDefault="006A1338" w:rsidP="00F42A39">
      <w:pPr>
        <w:spacing w:after="0" w:line="240" w:lineRule="auto"/>
      </w:pPr>
      <w:r>
        <w:separator/>
      </w:r>
    </w:p>
  </w:endnote>
  <w:endnote w:type="continuationSeparator" w:id="0">
    <w:p w14:paraId="00FB8A0E" w14:textId="77777777" w:rsidR="006A1338" w:rsidRDefault="006A1338" w:rsidP="00F4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B082E" w14:textId="77777777" w:rsidR="006A1338" w:rsidRDefault="006A1338" w:rsidP="00F42A39">
      <w:pPr>
        <w:spacing w:after="0" w:line="240" w:lineRule="auto"/>
      </w:pPr>
      <w:r>
        <w:separator/>
      </w:r>
    </w:p>
  </w:footnote>
  <w:footnote w:type="continuationSeparator" w:id="0">
    <w:p w14:paraId="1E6A4B37" w14:textId="77777777" w:rsidR="006A1338" w:rsidRDefault="006A1338" w:rsidP="00F42A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A9A"/>
    <w:rsid w:val="00001F41"/>
    <w:rsid w:val="00044650"/>
    <w:rsid w:val="00065FD3"/>
    <w:rsid w:val="00070DBE"/>
    <w:rsid w:val="000D452B"/>
    <w:rsid w:val="00144FB9"/>
    <w:rsid w:val="00157DCE"/>
    <w:rsid w:val="00165BC3"/>
    <w:rsid w:val="001A5BAF"/>
    <w:rsid w:val="001B4D05"/>
    <w:rsid w:val="001B65A7"/>
    <w:rsid w:val="001C0108"/>
    <w:rsid w:val="0021234C"/>
    <w:rsid w:val="00235242"/>
    <w:rsid w:val="0025135D"/>
    <w:rsid w:val="002711AC"/>
    <w:rsid w:val="002E29B0"/>
    <w:rsid w:val="00307B6B"/>
    <w:rsid w:val="0039684E"/>
    <w:rsid w:val="003D38B2"/>
    <w:rsid w:val="0043269F"/>
    <w:rsid w:val="00445B5C"/>
    <w:rsid w:val="00464127"/>
    <w:rsid w:val="0047299E"/>
    <w:rsid w:val="004E005F"/>
    <w:rsid w:val="004E64A2"/>
    <w:rsid w:val="0052761F"/>
    <w:rsid w:val="00550C7B"/>
    <w:rsid w:val="00557D25"/>
    <w:rsid w:val="005C60DC"/>
    <w:rsid w:val="005F2E11"/>
    <w:rsid w:val="00656ADA"/>
    <w:rsid w:val="00683910"/>
    <w:rsid w:val="006A1338"/>
    <w:rsid w:val="006E6C8C"/>
    <w:rsid w:val="006F0F35"/>
    <w:rsid w:val="00714B49"/>
    <w:rsid w:val="0071745E"/>
    <w:rsid w:val="007175D4"/>
    <w:rsid w:val="007355FA"/>
    <w:rsid w:val="0075070D"/>
    <w:rsid w:val="007560C1"/>
    <w:rsid w:val="00756828"/>
    <w:rsid w:val="00765F71"/>
    <w:rsid w:val="00797892"/>
    <w:rsid w:val="007C014F"/>
    <w:rsid w:val="007D64E7"/>
    <w:rsid w:val="007F11EE"/>
    <w:rsid w:val="008432C2"/>
    <w:rsid w:val="008C0DDD"/>
    <w:rsid w:val="008F18B2"/>
    <w:rsid w:val="008F37EE"/>
    <w:rsid w:val="00924220"/>
    <w:rsid w:val="0097124C"/>
    <w:rsid w:val="009B5C66"/>
    <w:rsid w:val="009C7E38"/>
    <w:rsid w:val="00A0234E"/>
    <w:rsid w:val="00A512C7"/>
    <w:rsid w:val="00A855ED"/>
    <w:rsid w:val="00B16200"/>
    <w:rsid w:val="00B63DF2"/>
    <w:rsid w:val="00B779BB"/>
    <w:rsid w:val="00B928D4"/>
    <w:rsid w:val="00BB19D7"/>
    <w:rsid w:val="00C475FF"/>
    <w:rsid w:val="00C532E4"/>
    <w:rsid w:val="00C53478"/>
    <w:rsid w:val="00CB631B"/>
    <w:rsid w:val="00D43D3E"/>
    <w:rsid w:val="00DD41DD"/>
    <w:rsid w:val="00DD68EE"/>
    <w:rsid w:val="00DE0AAE"/>
    <w:rsid w:val="00E01E66"/>
    <w:rsid w:val="00E05E47"/>
    <w:rsid w:val="00E35688"/>
    <w:rsid w:val="00E51B83"/>
    <w:rsid w:val="00E56609"/>
    <w:rsid w:val="00E61B18"/>
    <w:rsid w:val="00E63A9A"/>
    <w:rsid w:val="00E75132"/>
    <w:rsid w:val="00EC1914"/>
    <w:rsid w:val="00ED0D45"/>
    <w:rsid w:val="00F17881"/>
    <w:rsid w:val="00F2568F"/>
    <w:rsid w:val="00F4066B"/>
    <w:rsid w:val="00F42A39"/>
    <w:rsid w:val="00F7312B"/>
    <w:rsid w:val="00F8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00FBA"/>
  <w15:chartTrackingRefBased/>
  <w15:docId w15:val="{21C25441-E753-4233-B05A-2D4044C6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7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42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42A39"/>
  </w:style>
  <w:style w:type="paragraph" w:styleId="Podnoje">
    <w:name w:val="footer"/>
    <w:basedOn w:val="Normal"/>
    <w:link w:val="PodnojeChar"/>
    <w:uiPriority w:val="99"/>
    <w:unhideWhenUsed/>
    <w:rsid w:val="00F42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42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Prodanić</dc:creator>
  <cp:keywords/>
  <dc:description/>
  <cp:lastModifiedBy>Nataša Ilić-Huserik</cp:lastModifiedBy>
  <cp:revision>11</cp:revision>
  <cp:lastPrinted>2023-10-03T07:02:00Z</cp:lastPrinted>
  <dcterms:created xsi:type="dcterms:W3CDTF">2024-06-24T07:42:00Z</dcterms:created>
  <dcterms:modified xsi:type="dcterms:W3CDTF">2024-12-05T15:25:00Z</dcterms:modified>
</cp:coreProperties>
</file>