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635D" w14:textId="77777777" w:rsidR="001349D0" w:rsidRPr="00935363" w:rsidRDefault="001349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</w:p>
    <w:tbl>
      <w:tblPr>
        <w:tblStyle w:val="a"/>
        <w:tblW w:w="14173" w:type="dxa"/>
        <w:tblLayout w:type="fixed"/>
        <w:tblLook w:val="0400" w:firstRow="0" w:lastRow="0" w:firstColumn="0" w:lastColumn="0" w:noHBand="0" w:noVBand="1"/>
      </w:tblPr>
      <w:tblGrid>
        <w:gridCol w:w="6912"/>
        <w:gridCol w:w="2337"/>
        <w:gridCol w:w="2460"/>
        <w:gridCol w:w="2464"/>
      </w:tblGrid>
      <w:tr w:rsidR="001349D0" w:rsidRPr="00935363" w14:paraId="16320FC0" w14:textId="77777777" w:rsidTr="00935363">
        <w:trPr>
          <w:trHeight w:val="340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E44BD07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Sveučilište u Rijeci</w:t>
            </w:r>
          </w:p>
        </w:tc>
        <w:tc>
          <w:tcPr>
            <w:tcW w:w="7261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E149202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noProof/>
                <w:color w:val="000000"/>
                <w:lang w:val="en-GB" w:eastAsia="en-GB"/>
              </w:rPr>
              <w:drawing>
                <wp:inline distT="0" distB="0" distL="0" distR="0" wp14:anchorId="377BA344" wp14:editId="1D333DB9">
                  <wp:extent cx="1607966" cy="6434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66" cy="64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49D0" w:rsidRPr="00935363" w14:paraId="2A0B3D9F" w14:textId="77777777" w:rsidTr="00935363">
        <w:trPr>
          <w:trHeight w:val="340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1992F4FF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Građevinski fakultet</w:t>
            </w:r>
          </w:p>
        </w:tc>
        <w:tc>
          <w:tcPr>
            <w:tcW w:w="7261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5CD8F9D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</w:p>
        </w:tc>
      </w:tr>
      <w:tr w:rsidR="001349D0" w:rsidRPr="00935363" w14:paraId="5003D2C1" w14:textId="77777777" w:rsidTr="00935363">
        <w:trPr>
          <w:trHeight w:val="340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C47D076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Studij</w:t>
            </w:r>
          </w:p>
        </w:tc>
        <w:tc>
          <w:tcPr>
            <w:tcW w:w="72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A14EE39" w14:textId="27139BC9" w:rsidR="001349D0" w:rsidRPr="00935363" w:rsidRDefault="00935363" w:rsidP="001C5CDA">
            <w:pPr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S</w:t>
            </w:r>
            <w:r w:rsidR="003B7131"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 xml:space="preserve">veučilišni </w:t>
            </w:r>
            <w:r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 xml:space="preserve">prijediplomski </w:t>
            </w:r>
            <w:r w:rsidR="003B7131"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 xml:space="preserve">studij </w:t>
            </w:r>
            <w:r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G</w:t>
            </w:r>
            <w:r w:rsidR="003B7131"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ađevinarstv</w:t>
            </w:r>
            <w:r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o</w:t>
            </w:r>
          </w:p>
        </w:tc>
      </w:tr>
      <w:tr w:rsidR="001349D0" w:rsidRPr="00935363" w14:paraId="43614B3F" w14:textId="77777777" w:rsidTr="00935363">
        <w:trPr>
          <w:trHeight w:val="340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DB90BFB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Semestar</w:t>
            </w:r>
          </w:p>
        </w:tc>
        <w:tc>
          <w:tcPr>
            <w:tcW w:w="72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D7C2A" w14:textId="2448B8CF" w:rsidR="001349D0" w:rsidRPr="00935363" w:rsidRDefault="00935363" w:rsidP="001C5CDA">
            <w:pPr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4</w:t>
            </w:r>
            <w:r w:rsidR="007171F8"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.</w:t>
            </w:r>
          </w:p>
        </w:tc>
      </w:tr>
      <w:tr w:rsidR="001349D0" w:rsidRPr="00935363" w14:paraId="38130FDB" w14:textId="77777777" w:rsidTr="00935363">
        <w:trPr>
          <w:trHeight w:val="340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0690909F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IZVEDBENI NASTAVNI PLAN ZA PREDMET</w:t>
            </w:r>
          </w:p>
        </w:tc>
        <w:tc>
          <w:tcPr>
            <w:tcW w:w="72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</w:tcPr>
          <w:p w14:paraId="7308EA57" w14:textId="4917AF94" w:rsidR="001349D0" w:rsidRPr="00935363" w:rsidRDefault="00935363" w:rsidP="001C5CDA">
            <w:pPr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Mehanika čvrstih tijela</w:t>
            </w:r>
            <w:r w:rsidR="003B7131"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 xml:space="preserve"> </w:t>
            </w:r>
            <w:r w:rsidR="0059167C"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2</w:t>
            </w:r>
          </w:p>
        </w:tc>
      </w:tr>
      <w:tr w:rsidR="001349D0" w:rsidRPr="00935363" w14:paraId="5FC2837B" w14:textId="77777777" w:rsidTr="00935363">
        <w:trPr>
          <w:trHeight w:val="340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4E540EF6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Broj ECTS-a</w:t>
            </w:r>
          </w:p>
        </w:tc>
        <w:tc>
          <w:tcPr>
            <w:tcW w:w="72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9CEDB5F" w14:textId="1DC3BAAD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5.</w:t>
            </w:r>
            <w:r w:rsidR="00935363" w:rsidRPr="00935363">
              <w:rPr>
                <w:rFonts w:asciiTheme="majorHAnsi" w:eastAsia="Verdana" w:hAnsiTheme="majorHAnsi" w:cstheme="majorHAnsi"/>
                <w:b/>
                <w:color w:val="000000"/>
              </w:rPr>
              <w:t>0</w:t>
            </w:r>
          </w:p>
        </w:tc>
      </w:tr>
      <w:tr w:rsidR="001349D0" w:rsidRPr="00935363" w14:paraId="5E9AFFB0" w14:textId="77777777" w:rsidTr="00935363">
        <w:trPr>
          <w:trHeight w:val="340"/>
        </w:trPr>
        <w:tc>
          <w:tcPr>
            <w:tcW w:w="6912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43AF9D3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Broj sati aktivne nastave</w:t>
            </w:r>
          </w:p>
        </w:tc>
        <w:tc>
          <w:tcPr>
            <w:tcW w:w="23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258EDBF6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P</w:t>
            </w:r>
          </w:p>
        </w:tc>
        <w:tc>
          <w:tcPr>
            <w:tcW w:w="24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4992AB4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V</w:t>
            </w:r>
          </w:p>
        </w:tc>
        <w:tc>
          <w:tcPr>
            <w:tcW w:w="24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084064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S</w:t>
            </w:r>
          </w:p>
        </w:tc>
      </w:tr>
      <w:tr w:rsidR="001349D0" w:rsidRPr="00935363" w14:paraId="69E110C5" w14:textId="77777777" w:rsidTr="00935363">
        <w:trPr>
          <w:trHeight w:val="340"/>
        </w:trPr>
        <w:tc>
          <w:tcPr>
            <w:tcW w:w="69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B4FE816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</w:p>
        </w:tc>
        <w:tc>
          <w:tcPr>
            <w:tcW w:w="23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43879C70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30</w:t>
            </w:r>
          </w:p>
        </w:tc>
        <w:tc>
          <w:tcPr>
            <w:tcW w:w="24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14:paraId="448945AF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30</w:t>
            </w:r>
          </w:p>
        </w:tc>
        <w:tc>
          <w:tcPr>
            <w:tcW w:w="24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</w:tcPr>
          <w:p w14:paraId="614331F9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0</w:t>
            </w:r>
          </w:p>
        </w:tc>
      </w:tr>
      <w:tr w:rsidR="001349D0" w:rsidRPr="00935363" w14:paraId="55831F07" w14:textId="77777777" w:rsidTr="00935363">
        <w:trPr>
          <w:trHeight w:val="340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A4D444F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Nositelj kolegija</w:t>
            </w:r>
          </w:p>
        </w:tc>
        <w:tc>
          <w:tcPr>
            <w:tcW w:w="72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01427660" w14:textId="792C4470" w:rsidR="001C5CDA" w:rsidRPr="00935363" w:rsidRDefault="00BD68F2" w:rsidP="001C5CDA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Gordan Jelenić</w:t>
            </w:r>
          </w:p>
          <w:p w14:paraId="6DC3F519" w14:textId="6E66CB6B" w:rsidR="001C5CDA" w:rsidRPr="00935363" w:rsidRDefault="001C5CDA" w:rsidP="001C5CD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>Ured G-33</w:t>
            </w:r>
            <w:r w:rsidR="00BD68F2"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>1</w:t>
            </w:r>
          </w:p>
          <w:p w14:paraId="119EB114" w14:textId="34DAFB62" w:rsidR="001C5CDA" w:rsidRPr="00935363" w:rsidRDefault="001C5CDA" w:rsidP="001C5CD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 xml:space="preserve">Tel. +385 51 265 </w:t>
            </w:r>
            <w:r w:rsidR="00BD68F2"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>955</w:t>
            </w:r>
          </w:p>
          <w:p w14:paraId="0FFC07FD" w14:textId="7D9DF104" w:rsidR="001349D0" w:rsidRPr="00935363" w:rsidRDefault="001C5CDA" w:rsidP="001C5CDA">
            <w:pPr>
              <w:spacing w:after="0" w:line="240" w:lineRule="auto"/>
              <w:rPr>
                <w:rStyle w:val="Hyperlink"/>
                <w:rFonts w:asciiTheme="majorHAnsi" w:eastAsia="Times New Roman" w:hAnsiTheme="majorHAnsi" w:cstheme="majorHAnsi"/>
                <w:bCs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 xml:space="preserve">Email: </w:t>
            </w:r>
            <w:hyperlink r:id="rId7" w:history="1">
              <w:r w:rsidR="00BD68F2" w:rsidRPr="00935363">
                <w:rPr>
                  <w:rStyle w:val="Hyperlink"/>
                  <w:rFonts w:asciiTheme="majorHAnsi" w:eastAsia="Times New Roman" w:hAnsiTheme="majorHAnsi" w:cstheme="majorHAnsi"/>
                  <w:bCs/>
                  <w:lang w:eastAsia="hr-HR"/>
                </w:rPr>
                <w:t>gordan.jelenic@uniri.hr</w:t>
              </w:r>
            </w:hyperlink>
            <w:r w:rsidR="00BD68F2" w:rsidRPr="00935363">
              <w:rPr>
                <w:rFonts w:asciiTheme="majorHAnsi" w:eastAsia="Times New Roman" w:hAnsiTheme="majorHAnsi" w:cstheme="majorHAnsi"/>
                <w:bCs/>
                <w:lang w:eastAsia="hr-HR"/>
              </w:rPr>
              <w:t xml:space="preserve"> </w:t>
            </w:r>
          </w:p>
          <w:p w14:paraId="691DEB66" w14:textId="77777777" w:rsidR="00C12061" w:rsidRDefault="00C12061" w:rsidP="001C5CD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 xml:space="preserve">Termin konzultacija: </w:t>
            </w:r>
            <w:r w:rsid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>č</w:t>
            </w:r>
            <w:r w:rsidR="00BD68F2"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>etvr</w:t>
            </w:r>
            <w:r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>tkom 11-12</w:t>
            </w:r>
          </w:p>
          <w:p w14:paraId="173ECB0B" w14:textId="77777777" w:rsidR="00861791" w:rsidRDefault="00861791" w:rsidP="001C5CDA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</w:pPr>
          </w:p>
          <w:p w14:paraId="60BC5208" w14:textId="56322F84" w:rsidR="00861791" w:rsidRPr="00935363" w:rsidRDefault="00861791" w:rsidP="00861791">
            <w:pPr>
              <w:spacing w:after="12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hr-HR"/>
              </w:rPr>
              <w:t>Sara Grbčić Erdelj</w:t>
            </w:r>
          </w:p>
          <w:p w14:paraId="52CB1F78" w14:textId="25A5CC99" w:rsidR="00861791" w:rsidRPr="00861791" w:rsidRDefault="00861791" w:rsidP="0086179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563C1" w:themeColor="hyperlink"/>
                <w:u w:val="single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>Ured G-33</w: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lang w:eastAsia="hr-HR"/>
              </w:rPr>
              <w:t>3</w:t>
            </w:r>
            <w:r w:rsidRPr="00935363">
              <w:rPr>
                <w:rFonts w:asciiTheme="majorHAnsi" w:eastAsia="Times New Roman" w:hAnsiTheme="majorHAnsi" w:cstheme="majorHAnsi"/>
                <w:bCs/>
                <w:lang w:eastAsia="hr-HR"/>
              </w:rPr>
              <w:t xml:space="preserve"> </w:t>
            </w:r>
          </w:p>
        </w:tc>
      </w:tr>
      <w:tr w:rsidR="001349D0" w:rsidRPr="00935363" w14:paraId="668BFF9C" w14:textId="77777777" w:rsidTr="00935363">
        <w:trPr>
          <w:trHeight w:val="340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224A209E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Suradnici na kolegiju</w:t>
            </w:r>
          </w:p>
        </w:tc>
        <w:tc>
          <w:tcPr>
            <w:tcW w:w="726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0D21568" w14:textId="77777777" w:rsidR="001349D0" w:rsidRPr="00935363" w:rsidRDefault="001349D0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</w:p>
        </w:tc>
      </w:tr>
      <w:tr w:rsidR="001349D0" w:rsidRPr="00935363" w14:paraId="7E47A8AD" w14:textId="77777777" w:rsidTr="00935363">
        <w:trPr>
          <w:trHeight w:val="340"/>
        </w:trPr>
        <w:tc>
          <w:tcPr>
            <w:tcW w:w="691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</w:tcPr>
          <w:p w14:paraId="23D9F2CB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Mrežna stranica kolegija</w:t>
            </w:r>
          </w:p>
        </w:tc>
        <w:tc>
          <w:tcPr>
            <w:tcW w:w="7261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441788" w14:textId="5D91803E" w:rsidR="001349D0" w:rsidRPr="00935363" w:rsidRDefault="00935363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bCs/>
                <w:color w:val="000000"/>
              </w:rPr>
            </w:pPr>
            <w:r w:rsidRPr="00935363">
              <w:rPr>
                <w:rFonts w:asciiTheme="majorHAnsi" w:hAnsiTheme="majorHAnsi" w:cstheme="majorHAnsi"/>
              </w:rPr>
              <w:t>(Merlin)</w:t>
            </w:r>
          </w:p>
        </w:tc>
      </w:tr>
    </w:tbl>
    <w:tbl>
      <w:tblPr>
        <w:tblStyle w:val="a0"/>
        <w:tblW w:w="14004" w:type="dxa"/>
        <w:tblLayout w:type="fixed"/>
        <w:tblLook w:val="0400" w:firstRow="0" w:lastRow="0" w:firstColumn="0" w:lastColumn="0" w:noHBand="0" w:noVBand="1"/>
      </w:tblPr>
      <w:tblGrid>
        <w:gridCol w:w="989"/>
        <w:gridCol w:w="571"/>
        <w:gridCol w:w="10631"/>
        <w:gridCol w:w="1813"/>
      </w:tblGrid>
      <w:tr w:rsidR="001349D0" w:rsidRPr="00935363" w14:paraId="68381FB7" w14:textId="77777777">
        <w:trPr>
          <w:trHeight w:val="390"/>
        </w:trPr>
        <w:tc>
          <w:tcPr>
            <w:tcW w:w="1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6A4AD" w14:textId="77777777" w:rsidR="001349D0" w:rsidRPr="00935363" w:rsidRDefault="003B713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1. IZVEDBENI NASTAVNI PLAN –</w:t>
            </w:r>
            <w:r w:rsidRPr="00935363">
              <w:rPr>
                <w:rFonts w:asciiTheme="majorHAnsi" w:eastAsia="Verdana" w:hAnsiTheme="majorHAnsi" w:cstheme="majorHAnsi"/>
                <w:color w:val="000000"/>
              </w:rPr>
              <w:t xml:space="preserve"> </w:t>
            </w:r>
            <w:r w:rsidRPr="00935363">
              <w:rPr>
                <w:rFonts w:asciiTheme="majorHAnsi" w:eastAsia="Verdana" w:hAnsiTheme="majorHAnsi" w:cstheme="majorHAnsi"/>
                <w:b/>
                <w:color w:val="993366"/>
              </w:rPr>
              <w:t xml:space="preserve">PREDAVANJA/VJEŽBE/SEMINARI </w:t>
            </w:r>
          </w:p>
        </w:tc>
      </w:tr>
      <w:tr w:rsidR="001349D0" w:rsidRPr="00935363" w14:paraId="5BE0401C" w14:textId="77777777">
        <w:trPr>
          <w:trHeight w:val="390"/>
        </w:trPr>
        <w:tc>
          <w:tcPr>
            <w:tcW w:w="14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5A964" w14:textId="77777777" w:rsidR="001349D0" w:rsidRPr="00935363" w:rsidRDefault="001349D0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1349D0" w:rsidRPr="00935363" w14:paraId="64034F74" w14:textId="77777777" w:rsidTr="00C459B2">
        <w:trPr>
          <w:trHeight w:val="3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0869C2" w14:textId="30389092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TJEDAN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CE0D6B" w14:textId="491A993A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P/V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E5A8D2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TEMA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8A704F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NASTAVNIK/    SURADNIK</w:t>
            </w:r>
          </w:p>
        </w:tc>
      </w:tr>
      <w:tr w:rsidR="001C5CDA" w:rsidRPr="00935363" w14:paraId="0A607FFD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BFD4A" w14:textId="77777777" w:rsidR="001C5CDA" w:rsidRPr="00935363" w:rsidRDefault="001C5CDA" w:rsidP="001C5CDA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1.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00EC27" w14:textId="77777777" w:rsidR="001C5CDA" w:rsidRPr="00935363" w:rsidRDefault="001C5CDA" w:rsidP="001C5CDA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708025" w14:textId="77777777" w:rsidR="001C5CDA" w:rsidRPr="00935363" w:rsidRDefault="001C5CDA" w:rsidP="001C5CDA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Uvod. Višeosno stanje naprezanja. Vektor naprezanja.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F0B51B" w14:textId="4CE8E1FC" w:rsidR="001C5CDA" w:rsidRPr="00935363" w:rsidRDefault="00BD68F2" w:rsidP="001C5CD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21D0BA6C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6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AC2B6" w14:textId="77777777" w:rsidR="00BD68F2" w:rsidRPr="00935363" w:rsidRDefault="00BD68F2" w:rsidP="00BD6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4AC9AA0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CB4A08A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Ponavljanje gradiva Otpornosti materijala I.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87F9701" w14:textId="4FA66461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4C2287A2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9424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1C158A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7312DE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Tenzor naprezanja. Ravnotežne jednadžbe.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50A7B048" w14:textId="0266C95B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6A79FC62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A24A5" w14:textId="77777777" w:rsidR="00BD68F2" w:rsidRPr="00935363" w:rsidRDefault="00BD68F2" w:rsidP="00BD6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CC320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6A620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Višeosno stanje naprezanja. Vektor naprezanja. Tenzor naprezanja.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EB12" w14:textId="17A3B30D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48B16D91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43C8D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3.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23DE37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10BA86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Glavna naprezanja. Mohrova kružnica naprezanja.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30D078A7" w14:textId="1600D4F3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1E3794D6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537C7" w14:textId="77777777" w:rsidR="00BD68F2" w:rsidRPr="00935363" w:rsidRDefault="00BD68F2" w:rsidP="00BD6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9C0E7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A6888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Transformacija naprezanja.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2B1C" w14:textId="5687EEA1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01481E7B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58A0B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4.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D9998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1A2EA4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Tenzor deformacija. Kinematičke jednadžbe.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317C1BED" w14:textId="51731F6E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5C4AA785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5FDD2" w14:textId="77777777" w:rsidR="00BD68F2" w:rsidRPr="00935363" w:rsidRDefault="00BD68F2" w:rsidP="00BD6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7306A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9309F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Mohrova kružnica naprezanja.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FCA2" w14:textId="61BD81E2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730DDF53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97CE6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5.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094665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DE4511" w14:textId="4703C5CB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Konstitutivne jednadžbe.</w:t>
            </w:r>
            <w:r w:rsidR="00935363">
              <w:rPr>
                <w:rFonts w:asciiTheme="majorHAnsi" w:hAnsiTheme="majorHAnsi" w:cstheme="majorHAnsi"/>
              </w:rPr>
              <w:t xml:space="preserve"> Linearno elastični materijal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420C75BE" w14:textId="53CD0002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5CA61B61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D632B" w14:textId="77777777" w:rsidR="00BD68F2" w:rsidRPr="00935363" w:rsidRDefault="00BD68F2" w:rsidP="00BD6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257BE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CD5E2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Tenzor deformacija i transformacija deformacija.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63258" w14:textId="0A177C9B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lang w:eastAsia="hr-HR"/>
              </w:rPr>
              <w:t>Gordan Jelenić</w:t>
            </w:r>
          </w:p>
        </w:tc>
      </w:tr>
      <w:tr w:rsidR="00BD68F2" w:rsidRPr="00935363" w14:paraId="33052609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54807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6.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59350C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54D49E" w14:textId="3A1DB23D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Tangencijalna naprezanja u presjecima greda.</w:t>
            </w:r>
            <w:r w:rsidR="00935363">
              <w:rPr>
                <w:rFonts w:asciiTheme="majorHAnsi" w:hAnsiTheme="majorHAnsi" w:cstheme="majorHAnsi"/>
              </w:rPr>
              <w:t xml:space="preserve"> </w:t>
            </w:r>
            <w:r w:rsidR="00C459B2" w:rsidRPr="00935363">
              <w:rPr>
                <w:rFonts w:asciiTheme="majorHAnsi" w:hAnsiTheme="majorHAnsi" w:cstheme="majorHAnsi"/>
              </w:rPr>
              <w:t>Složeno stanje naprezanja u gredama uslijed općeg opterećenja.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7B6D8145" w14:textId="63099CB7" w:rsidR="00BD68F2" w:rsidRPr="00935363" w:rsidRDefault="00C459B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BD68F2" w:rsidRPr="00935363" w14:paraId="42313407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0E562" w14:textId="77777777" w:rsidR="00BD68F2" w:rsidRPr="00935363" w:rsidRDefault="00BD68F2" w:rsidP="00BD6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CD0B2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F0C50" w14:textId="77777777" w:rsidR="00BD68F2" w:rsidRPr="00935363" w:rsidRDefault="00BD68F2" w:rsidP="00BD68F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Konstitutivne jednadžbe. Linearno elastični materijal.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83620" w14:textId="66DCC1FA" w:rsidR="00BD68F2" w:rsidRPr="00935363" w:rsidRDefault="00C459B2" w:rsidP="00BD68F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10616157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5D88A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7.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712AD5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84FB3B" w14:textId="1F295D64" w:rsidR="00C459B2" w:rsidRPr="00C459B2" w:rsidRDefault="00C459B2" w:rsidP="00C4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bCs/>
              </w:rPr>
            </w:pPr>
            <w:r w:rsidRPr="00C459B2">
              <w:rPr>
                <w:rFonts w:asciiTheme="majorHAnsi" w:eastAsia="Verdana" w:hAnsiTheme="majorHAnsi" w:cstheme="majorHAnsi"/>
                <w:b/>
                <w:bCs/>
              </w:rPr>
              <w:t>KOLOKVIJ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79A6D5B4" w14:textId="28E7F7A0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2F5B48F8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FFF55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3003F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D5CB7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Tangencijalna naprezanja u presjecima greda.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A8B35" w14:textId="16A593D0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759B41A0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B2E54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8.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FD3D5C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7BB08" w14:textId="3B8C8BF0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 xml:space="preserve">Spregnuti nosači. </w:t>
            </w:r>
            <w:r w:rsidRPr="00935363">
              <w:rPr>
                <w:rFonts w:asciiTheme="majorHAnsi" w:eastAsia="Times New Roman" w:hAnsiTheme="majorHAnsi" w:cstheme="majorHAnsi"/>
                <w:bCs/>
                <w:lang w:eastAsia="hr-HR"/>
              </w:rPr>
              <w:t>Timošenkova teorija ravninskog deformiranja greda.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303ED5C2" w14:textId="3E2E38AB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513FE011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18245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F87AD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4E64A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Složeno stanje naprezanja u gredama.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39B0B" w14:textId="649BE061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68A7B59A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3DBAC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9.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8F13C0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F5846B" w14:textId="32EF9742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Saint Venantova torzija. Torzija neokruglih punostjenih presjeka.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6BE5C447" w14:textId="02D78133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42563A06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EBEAC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58B46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CDE84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Torzija neokruglih punostjenih presjeka.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1884" w14:textId="083D7835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5C9405B1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CC942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10.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C18A9E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EFBE98" w14:textId="3F3497FA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Torzija tankostjenih presjeka. Centar torzije.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336FA184" w14:textId="2384474D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1442145D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B2EBE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D07E4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479A3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Torzija tankostjenih presjeka. Centar torzije.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B4AD1" w14:textId="10D0AEFC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22FDBA39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3DE7F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11.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4B7626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003247" w14:textId="1BB99AAD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Potencijalna energija deformacija. Uzajamnost radova i pomaka.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7F95702F" w14:textId="7C8C21FE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178F8D07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DECCD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27B58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2B702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Potencijalna energija deformacija. Uzajamnost radova i pomaka.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3B1FA" w14:textId="6C35ACAC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5C8F6B1F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20AC6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12.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0447D7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44CAF7" w14:textId="231B9C3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Castiglianovi teoremi. Metoda jediničnog opterećenja.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35363">
              <w:rPr>
                <w:rFonts w:asciiTheme="majorHAnsi" w:eastAsia="Times New Roman" w:hAnsiTheme="majorHAnsi" w:cstheme="majorHAnsi"/>
                <w:bCs/>
                <w:lang w:eastAsia="hr-HR"/>
              </w:rPr>
              <w:t>Kritično stanje višeosnog naprezanja.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472B20A0" w14:textId="1423EFCC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0736750B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7721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FF1EB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0C8C5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Metoda jediničnog opterećenja i Vereščaginova metoda kombinacije dijagrama.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05E7" w14:textId="0FBD18EA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4F3DED0D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4DFDE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lastRenderedPageBreak/>
              <w:t>13.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7D1C51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B43301" w14:textId="00F4AFE4" w:rsidR="00C459B2" w:rsidRPr="00C459B2" w:rsidRDefault="00C459B2" w:rsidP="00C459B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hr-HR"/>
              </w:rPr>
            </w:pPr>
            <w:r w:rsidRPr="00C459B2">
              <w:rPr>
                <w:rFonts w:asciiTheme="majorHAnsi" w:eastAsia="Verdana" w:hAnsiTheme="majorHAnsi" w:cstheme="majorHAnsi"/>
                <w:b/>
                <w:bCs/>
              </w:rPr>
              <w:t>KOLOKVIJ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58159690" w14:textId="32181F4E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01695BFE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BE44A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1B92E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A12CB" w14:textId="1418BBBB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Times New Roman" w:hAnsiTheme="majorHAnsi" w:cstheme="majorHAnsi"/>
                <w:bCs/>
                <w:lang w:eastAsia="hr-HR"/>
              </w:rPr>
              <w:t>Teorije najvećih jednoosnih naprezanja i deformacija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FE3F7" w14:textId="5A4A802B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7AD7A140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AC9E8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14.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20B0AF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2701FD" w14:textId="5A24D8F6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Times New Roman" w:hAnsiTheme="majorHAnsi" w:cstheme="majorHAnsi"/>
                <w:bCs/>
                <w:lang w:eastAsia="hr-HR"/>
              </w:rPr>
              <w:t>Teorije najvećih naprezanja i deformacija</w:t>
            </w:r>
            <w:r w:rsidRPr="00935363">
              <w:rPr>
                <w:rFonts w:asciiTheme="majorHAnsi" w:hAnsiTheme="majorHAnsi" w:cstheme="majorHAnsi"/>
              </w:rPr>
              <w:t>. Teorija najvećih tangencijalnih naprezanja. Energetske teorije čvrstoće.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45842DA3" w14:textId="1AC14C11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550638F3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208B0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42C45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30EDB" w14:textId="29037F14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Teorija najvećih tangencijalnih naprezanja. Energetske teorije čvrstoće.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E5D0" w14:textId="20DB8575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62AC98FE" w14:textId="77777777" w:rsidTr="00C459B2">
        <w:trPr>
          <w:trHeight w:val="340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39AB1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</w:rPr>
            </w:pPr>
            <w:r w:rsidRPr="00935363">
              <w:rPr>
                <w:rFonts w:asciiTheme="majorHAnsi" w:eastAsia="Verdana" w:hAnsiTheme="majorHAnsi" w:cstheme="majorHAnsi"/>
                <w:b/>
              </w:rPr>
              <w:t>15.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125F06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D46A81" w14:textId="4A6E4D6B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Proračun prema teorijama čvrstoće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</w:tcPr>
          <w:p w14:paraId="1406C47D" w14:textId="0310B4F6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  <w:tr w:rsidR="00C459B2" w:rsidRPr="00935363" w14:paraId="035CF583" w14:textId="77777777" w:rsidTr="00C459B2">
        <w:trPr>
          <w:trHeight w:val="34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64136" w14:textId="77777777" w:rsidR="00C459B2" w:rsidRPr="00935363" w:rsidRDefault="00C459B2" w:rsidP="00C45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5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6E89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V</w:t>
            </w:r>
          </w:p>
        </w:tc>
        <w:tc>
          <w:tcPr>
            <w:tcW w:w="1063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D6745" w14:textId="7777777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Proračun prema teorijama čvrstoće.</w:t>
            </w:r>
          </w:p>
        </w:tc>
        <w:tc>
          <w:tcPr>
            <w:tcW w:w="1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F9250" w14:textId="622801C7" w:rsidR="00C459B2" w:rsidRPr="00935363" w:rsidRDefault="00C459B2" w:rsidP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hr-HR"/>
              </w:rPr>
            </w:pPr>
            <w:r>
              <w:rPr>
                <w:rFonts w:asciiTheme="majorHAnsi" w:eastAsia="Times New Roman" w:hAnsiTheme="majorHAnsi" w:cstheme="majorHAnsi"/>
                <w:lang w:eastAsia="hr-HR"/>
              </w:rPr>
              <w:t>Sara Grbčić Erdelj</w:t>
            </w:r>
          </w:p>
        </w:tc>
      </w:tr>
    </w:tbl>
    <w:p w14:paraId="20434C07" w14:textId="77777777" w:rsidR="001349D0" w:rsidRPr="00935363" w:rsidRDefault="001349D0">
      <w:pPr>
        <w:rPr>
          <w:rFonts w:asciiTheme="majorHAnsi" w:hAnsiTheme="majorHAnsi" w:cstheme="majorHAnsi"/>
        </w:rPr>
      </w:pPr>
    </w:p>
    <w:tbl>
      <w:tblPr>
        <w:tblStyle w:val="a1"/>
        <w:tblW w:w="14265" w:type="dxa"/>
        <w:tblLayout w:type="fixed"/>
        <w:tblLook w:val="0400" w:firstRow="0" w:lastRow="0" w:firstColumn="0" w:lastColumn="0" w:noHBand="0" w:noVBand="1"/>
      </w:tblPr>
      <w:tblGrid>
        <w:gridCol w:w="3870"/>
        <w:gridCol w:w="1980"/>
        <w:gridCol w:w="2160"/>
        <w:gridCol w:w="2070"/>
        <w:gridCol w:w="2385"/>
        <w:gridCol w:w="990"/>
        <w:gridCol w:w="810"/>
      </w:tblGrid>
      <w:tr w:rsidR="001349D0" w:rsidRPr="00935363" w14:paraId="2746F9DE" w14:textId="77777777">
        <w:trPr>
          <w:trHeight w:val="390"/>
        </w:trPr>
        <w:tc>
          <w:tcPr>
            <w:tcW w:w="14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DC18D" w14:textId="77777777" w:rsidR="001349D0" w:rsidRPr="00935363" w:rsidRDefault="003B713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2. OBAVEZE NA KOLEGIJU I NAČIN OCJENJIVANJA</w:t>
            </w:r>
          </w:p>
        </w:tc>
      </w:tr>
      <w:tr w:rsidR="001349D0" w:rsidRPr="00935363" w14:paraId="43CBB0E6" w14:textId="77777777" w:rsidTr="00935363">
        <w:trPr>
          <w:trHeight w:val="340"/>
        </w:trPr>
        <w:tc>
          <w:tcPr>
            <w:tcW w:w="3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6AF234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Nastavna aktivnost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DA5A0E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ECTS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BDA885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Ishod učenja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F6E390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Aktivnost studenta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84DEB4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Metoda procjenjivanja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0A5F7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Bodovi</w:t>
            </w:r>
          </w:p>
        </w:tc>
      </w:tr>
      <w:tr w:rsidR="001349D0" w:rsidRPr="00935363" w14:paraId="25988095" w14:textId="77777777" w:rsidTr="00935363">
        <w:trPr>
          <w:trHeight w:val="340"/>
        </w:trPr>
        <w:tc>
          <w:tcPr>
            <w:tcW w:w="38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4E3BEC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5DBACD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D4443B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4A6BB8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</w:p>
        </w:tc>
        <w:tc>
          <w:tcPr>
            <w:tcW w:w="238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1334FB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E4516F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min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14D767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max</w:t>
            </w:r>
          </w:p>
        </w:tc>
      </w:tr>
      <w:tr w:rsidR="001349D0" w:rsidRPr="00935363" w14:paraId="7996D182" w14:textId="77777777" w:rsidTr="00935363">
        <w:trPr>
          <w:trHeight w:val="340"/>
        </w:trPr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8998C3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color w:val="000000"/>
              </w:rPr>
              <w:t>Aktivnost na nastavi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B6595D" w14:textId="4F7762D4" w:rsidR="001349D0" w:rsidRPr="00935363" w:rsidRDefault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color w:val="000000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2</w:t>
            </w:r>
            <w:r w:rsidR="003B7131" w:rsidRPr="00935363">
              <w:rPr>
                <w:rFonts w:asciiTheme="majorHAnsi" w:eastAsia="Verdana" w:hAnsiTheme="majorHAnsi" w:cstheme="majorHAnsi"/>
                <w:color w:val="000000"/>
              </w:rPr>
              <w:t>.</w:t>
            </w:r>
            <w:r>
              <w:rPr>
                <w:rFonts w:asciiTheme="majorHAnsi" w:eastAsia="Verdana" w:hAnsiTheme="majorHAnsi" w:cstheme="majorHAnsi"/>
                <w:color w:val="000000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98F2D89" w14:textId="77777777" w:rsidR="001349D0" w:rsidRPr="00935363" w:rsidRDefault="00C57F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1</w:t>
            </w:r>
            <w:r w:rsidR="00907EC0" w:rsidRPr="00935363">
              <w:rPr>
                <w:rFonts w:asciiTheme="majorHAnsi" w:hAnsiTheme="majorHAnsi" w:cstheme="majorHAnsi"/>
              </w:rPr>
              <w:t>-7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4D2B810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Aktivno praćenje i sudjelovanje u nastavi.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2EC08BD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Bilježenje prisustva na nastavi.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4182D14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E8619C0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0</w:t>
            </w:r>
          </w:p>
        </w:tc>
      </w:tr>
      <w:tr w:rsidR="001349D0" w:rsidRPr="00935363" w14:paraId="7E747E35" w14:textId="77777777" w:rsidTr="00935363">
        <w:trPr>
          <w:trHeight w:val="340"/>
        </w:trPr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064AF" w14:textId="77777777" w:rsidR="001349D0" w:rsidRPr="00935363" w:rsidRDefault="003B713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1. kolokvij</w:t>
            </w: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535C2E" w14:textId="4C8057B5" w:rsidR="001349D0" w:rsidRPr="00935363" w:rsidRDefault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0</w:t>
            </w:r>
            <w:r w:rsidR="003B7131" w:rsidRPr="00935363">
              <w:rPr>
                <w:rFonts w:asciiTheme="majorHAnsi" w:eastAsia="Verdana" w:hAnsiTheme="majorHAnsi" w:cstheme="majorHAnsi"/>
                <w:color w:val="000000"/>
              </w:rPr>
              <w:t>.</w:t>
            </w:r>
            <w:r>
              <w:rPr>
                <w:rFonts w:asciiTheme="majorHAnsi" w:eastAsia="Verdana" w:hAnsiTheme="majorHAnsi" w:cstheme="majorHAnsi"/>
                <w:color w:val="000000"/>
              </w:rPr>
              <w:t>7</w:t>
            </w:r>
            <w:r w:rsidR="003B7131" w:rsidRPr="00935363">
              <w:rPr>
                <w:rFonts w:asciiTheme="majorHAnsi" w:eastAsia="Verdana" w:hAnsiTheme="majorHAnsi" w:cstheme="majorHAns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03F294" w14:textId="77777777" w:rsidR="001349D0" w:rsidRPr="00935363" w:rsidRDefault="00907E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0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7DF57F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Samostalna priprema za provjeru znanja koristeći dostupne materijale.</w:t>
            </w:r>
          </w:p>
        </w:tc>
        <w:tc>
          <w:tcPr>
            <w:tcW w:w="23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401241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Pisani ispit s detaljno definiranim pravilima bodovanja.</w:t>
            </w:r>
          </w:p>
        </w:tc>
        <w:tc>
          <w:tcPr>
            <w:tcW w:w="9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09310B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17.5</w:t>
            </w:r>
          </w:p>
        </w:tc>
        <w:tc>
          <w:tcPr>
            <w:tcW w:w="8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0AB15EA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35</w:t>
            </w:r>
          </w:p>
        </w:tc>
      </w:tr>
      <w:tr w:rsidR="001349D0" w:rsidRPr="00935363" w14:paraId="6207C0E5" w14:textId="77777777" w:rsidTr="00935363">
        <w:trPr>
          <w:trHeight w:val="340"/>
        </w:trPr>
        <w:tc>
          <w:tcPr>
            <w:tcW w:w="3870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1AAD0A" w14:textId="77777777" w:rsidR="001349D0" w:rsidRPr="00935363" w:rsidRDefault="003B713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2. kolokvij</w:t>
            </w:r>
          </w:p>
        </w:tc>
        <w:tc>
          <w:tcPr>
            <w:tcW w:w="19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4727" w14:textId="1FBB3AA3" w:rsidR="001349D0" w:rsidRPr="00935363" w:rsidRDefault="00C459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Verdana" w:hAnsiTheme="majorHAnsi" w:cstheme="majorHAnsi"/>
                <w:color w:val="000000"/>
              </w:rPr>
              <w:t>0</w:t>
            </w:r>
            <w:r w:rsidR="003B7131" w:rsidRPr="00935363">
              <w:rPr>
                <w:rFonts w:asciiTheme="majorHAnsi" w:eastAsia="Verdana" w:hAnsiTheme="majorHAnsi" w:cstheme="majorHAnsi"/>
                <w:color w:val="000000"/>
              </w:rPr>
              <w:t>.</w:t>
            </w:r>
            <w:r>
              <w:rPr>
                <w:rFonts w:asciiTheme="majorHAnsi" w:eastAsia="Verdana" w:hAnsiTheme="majorHAnsi" w:cstheme="majorHAnsi"/>
                <w:color w:val="000000"/>
              </w:rPr>
              <w:t>7</w:t>
            </w:r>
            <w:r w:rsidR="003B7131" w:rsidRPr="00935363">
              <w:rPr>
                <w:rFonts w:asciiTheme="majorHAnsi" w:eastAsia="Verdana" w:hAnsiTheme="majorHAnsi" w:cstheme="majorHAns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79EF" w14:textId="77777777" w:rsidR="001349D0" w:rsidRPr="00935363" w:rsidRDefault="00C57F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2, 3, 4</w:t>
            </w:r>
          </w:p>
        </w:tc>
        <w:tc>
          <w:tcPr>
            <w:tcW w:w="20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ACB3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Samostalna priprema za provjeru znanja koristeći dostupne materijale.</w:t>
            </w:r>
          </w:p>
        </w:tc>
        <w:tc>
          <w:tcPr>
            <w:tcW w:w="23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3801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Pisani ispit s detaljno definiranim pravilima bodovanja.</w:t>
            </w:r>
          </w:p>
        </w:tc>
        <w:tc>
          <w:tcPr>
            <w:tcW w:w="9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4432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17.5</w:t>
            </w:r>
          </w:p>
        </w:tc>
        <w:tc>
          <w:tcPr>
            <w:tcW w:w="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F491717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35</w:t>
            </w:r>
          </w:p>
        </w:tc>
      </w:tr>
      <w:tr w:rsidR="001349D0" w:rsidRPr="00935363" w14:paraId="798730BD" w14:textId="77777777" w:rsidTr="00935363">
        <w:trPr>
          <w:trHeight w:val="340"/>
        </w:trPr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7FEEA0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Aktivnosti tijekom nastave ukupno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F25D5E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4.5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F4D8E9" w14:textId="77777777" w:rsidR="001349D0" w:rsidRPr="00935363" w:rsidRDefault="00134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321C90" w14:textId="77777777" w:rsidR="001349D0" w:rsidRPr="00935363" w:rsidRDefault="00134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7EA9D0" w14:textId="77777777" w:rsidR="001349D0" w:rsidRPr="00935363" w:rsidRDefault="00134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4560D0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9FD3A4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70</w:t>
            </w:r>
          </w:p>
        </w:tc>
      </w:tr>
      <w:tr w:rsidR="001349D0" w:rsidRPr="00935363" w14:paraId="5FE3837F" w14:textId="77777777" w:rsidTr="00935363">
        <w:trPr>
          <w:trHeight w:val="340"/>
        </w:trPr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65ADA8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color w:val="000000"/>
              </w:rPr>
              <w:t>Završni ispit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EE8F" w14:textId="6E6BBA94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color w:val="000000"/>
              </w:rPr>
              <w:t>1.</w:t>
            </w:r>
            <w:r w:rsidR="00C459B2">
              <w:rPr>
                <w:rFonts w:asciiTheme="majorHAnsi" w:eastAsia="Verdana" w:hAnsiTheme="majorHAnsi" w:cstheme="majorHAns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A655" w14:textId="77777777" w:rsidR="001349D0" w:rsidRPr="00935363" w:rsidRDefault="00C57F2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5, 6, 7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0889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 xml:space="preserve">Samostalna priprema za provjeru znanja </w:t>
            </w:r>
            <w:r w:rsidRPr="00935363">
              <w:rPr>
                <w:rFonts w:asciiTheme="majorHAnsi" w:hAnsiTheme="majorHAnsi" w:cstheme="majorHAnsi"/>
              </w:rPr>
              <w:lastRenderedPageBreak/>
              <w:t>koristeći dostupne materijale.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3AC7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lastRenderedPageBreak/>
              <w:t>Pisani ispit s detaljno definiranim pravilima bodovanja. Po potrebi i usmena provjera.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90F3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3D9E02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30</w:t>
            </w:r>
          </w:p>
        </w:tc>
      </w:tr>
      <w:tr w:rsidR="001349D0" w:rsidRPr="00935363" w14:paraId="2440E615" w14:textId="77777777" w:rsidTr="00935363">
        <w:trPr>
          <w:trHeight w:val="340"/>
        </w:trPr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3897FF" w14:textId="77777777" w:rsidR="001349D0" w:rsidRPr="00935363" w:rsidRDefault="003B7131">
            <w:pPr>
              <w:spacing w:after="0" w:line="240" w:lineRule="auto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BEAF4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t>5.5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E159E7" w14:textId="77777777" w:rsidR="001349D0" w:rsidRPr="00935363" w:rsidRDefault="00134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429C6E" w14:textId="77777777" w:rsidR="001349D0" w:rsidRPr="00935363" w:rsidRDefault="00134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77F390" w14:textId="77777777" w:rsidR="001349D0" w:rsidRPr="00935363" w:rsidRDefault="001349D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C7BFB7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712B89A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</w:rPr>
              <w:t>100</w:t>
            </w:r>
          </w:p>
        </w:tc>
      </w:tr>
      <w:tr w:rsidR="001349D0" w:rsidRPr="00935363" w14:paraId="453E434F" w14:textId="77777777">
        <w:trPr>
          <w:trHeight w:val="465"/>
        </w:trPr>
        <w:tc>
          <w:tcPr>
            <w:tcW w:w="14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76A1A" w14:textId="77777777" w:rsidR="001349D0" w:rsidRPr="00935363" w:rsidRDefault="003B713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NAPOMENA: 1 ECTS predstavlja 30 sati rada studenta.</w:t>
            </w:r>
          </w:p>
        </w:tc>
      </w:tr>
    </w:tbl>
    <w:p w14:paraId="00A8FBB4" w14:textId="77777777" w:rsidR="00C57F21" w:rsidRPr="00935363" w:rsidRDefault="00C57F21" w:rsidP="00C57F21">
      <w:pPr>
        <w:rPr>
          <w:rFonts w:asciiTheme="majorHAnsi" w:eastAsia="Verdana" w:hAnsiTheme="majorHAnsi" w:cstheme="majorHAnsi"/>
          <w:b/>
          <w:highlight w:val="white"/>
          <w:u w:val="single"/>
        </w:rPr>
      </w:pPr>
      <w:r w:rsidRPr="00935363">
        <w:rPr>
          <w:rFonts w:asciiTheme="majorHAnsi" w:eastAsia="Verdana" w:hAnsiTheme="majorHAnsi" w:cstheme="majorHAnsi"/>
          <w:b/>
          <w:highlight w:val="white"/>
          <w:u w:val="single"/>
        </w:rPr>
        <w:t>Ishodi učenja</w:t>
      </w:r>
    </w:p>
    <w:p w14:paraId="6DCCDF3C" w14:textId="77777777" w:rsidR="00C57F21" w:rsidRPr="00935363" w:rsidRDefault="00C57F21" w:rsidP="00C57F2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>Objasniti tenzorski karakter naprezanja i deformacija te linearno elastičnu vezu između tih veličina.</w:t>
      </w:r>
    </w:p>
    <w:p w14:paraId="679CFF80" w14:textId="77777777" w:rsidR="00C57F21" w:rsidRPr="00935363" w:rsidRDefault="00C57F21" w:rsidP="00C57F2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>Analizirati i tumačiti složena stanja naprezanja u grednim nosačima izloženim općem djelovanju sila.</w:t>
      </w:r>
    </w:p>
    <w:p w14:paraId="0D02BCE0" w14:textId="77777777" w:rsidR="00C57F21" w:rsidRPr="00935363" w:rsidRDefault="00C57F21" w:rsidP="00C57F2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>Objasniti pojam centra torzije i odrediti centar torzije kod otvorenih tankostjenih presjeka.</w:t>
      </w:r>
    </w:p>
    <w:p w14:paraId="3D149C04" w14:textId="77777777" w:rsidR="00C57F21" w:rsidRPr="00935363" w:rsidRDefault="00C57F21" w:rsidP="00C57F2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>Odrediti nosivost i dimenzionirati torzijski opterećene neokrugle punostjene i tankostjene nosače.</w:t>
      </w:r>
    </w:p>
    <w:p w14:paraId="5AB21999" w14:textId="77777777" w:rsidR="00C57F21" w:rsidRPr="00935363" w:rsidRDefault="00C57F21" w:rsidP="00C57F2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>Objasniti princip minimalne ukupne potencijalne energije i princip uzajamnosti radova i pomaka.</w:t>
      </w:r>
    </w:p>
    <w:p w14:paraId="7D8CDBBE" w14:textId="77777777" w:rsidR="00C57F21" w:rsidRPr="00935363" w:rsidRDefault="00C57F21" w:rsidP="00C57F2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>Objasniti Castiglianove teoreme i odrediti pomake grednih nosača metodom jediničnog opterećenja.</w:t>
      </w:r>
    </w:p>
    <w:p w14:paraId="1FD70E13" w14:textId="77777777" w:rsidR="00C57F21" w:rsidRPr="00935363" w:rsidRDefault="00C57F21" w:rsidP="00C57F21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>Nabrojati i objasniti osnovne kriterije tečenja i pripadajuće teorije čvrstoće.</w:t>
      </w:r>
      <w:r w:rsidRPr="00935363">
        <w:rPr>
          <w:rFonts w:asciiTheme="majorHAnsi" w:hAnsiTheme="majorHAnsi" w:cstheme="majorHAnsi"/>
        </w:rPr>
        <w:cr/>
      </w:r>
    </w:p>
    <w:p w14:paraId="1843A0BB" w14:textId="77777777" w:rsidR="001349D0" w:rsidRPr="00935363" w:rsidRDefault="003B7131">
      <w:pPr>
        <w:rPr>
          <w:rFonts w:asciiTheme="majorHAnsi" w:eastAsia="Verdana" w:hAnsiTheme="majorHAnsi" w:cstheme="majorHAnsi"/>
          <w:b/>
          <w:highlight w:val="white"/>
          <w:u w:val="single"/>
        </w:rPr>
      </w:pPr>
      <w:r w:rsidRPr="00935363">
        <w:rPr>
          <w:rFonts w:asciiTheme="majorHAnsi" w:eastAsia="Verdana" w:hAnsiTheme="majorHAnsi" w:cstheme="majorHAnsi"/>
          <w:b/>
          <w:highlight w:val="white"/>
          <w:u w:val="single"/>
        </w:rPr>
        <w:t>Dodatna pojašnjenja</w:t>
      </w:r>
    </w:p>
    <w:p w14:paraId="7579F7C1" w14:textId="25F7715C" w:rsidR="001349D0" w:rsidRPr="00935363" w:rsidRDefault="00D67CC4" w:rsidP="00DD1958">
      <w:pPr>
        <w:numPr>
          <w:ilvl w:val="0"/>
          <w:numId w:val="2"/>
        </w:numPr>
        <w:spacing w:before="240" w:after="120"/>
        <w:jc w:val="both"/>
        <w:rPr>
          <w:rFonts w:asciiTheme="majorHAnsi" w:hAnsiTheme="majorHAnsi" w:cstheme="majorHAnsi"/>
        </w:rPr>
      </w:pPr>
      <w:r w:rsidRPr="00C459B2">
        <w:rPr>
          <w:rFonts w:asciiTheme="majorHAnsi" w:hAnsiTheme="majorHAnsi" w:cstheme="majorHAnsi"/>
          <w:b/>
          <w:bCs/>
        </w:rPr>
        <w:t>M</w:t>
      </w:r>
      <w:r w:rsidR="003B7131" w:rsidRPr="00935363">
        <w:rPr>
          <w:rFonts w:asciiTheme="majorHAnsi" w:hAnsiTheme="majorHAnsi" w:cstheme="majorHAnsi"/>
          <w:b/>
        </w:rPr>
        <w:t xml:space="preserve">aksimalni broj izostanaka s nastave (predavanja i vježbe) </w:t>
      </w:r>
      <w:r w:rsidRPr="00935363">
        <w:rPr>
          <w:rFonts w:asciiTheme="majorHAnsi" w:hAnsiTheme="majorHAnsi" w:cstheme="majorHAnsi"/>
          <w:b/>
        </w:rPr>
        <w:t xml:space="preserve">ograničen </w:t>
      </w:r>
      <w:r w:rsidR="003B7131" w:rsidRPr="00935363">
        <w:rPr>
          <w:rFonts w:asciiTheme="majorHAnsi" w:hAnsiTheme="majorHAnsi" w:cstheme="majorHAnsi"/>
          <w:b/>
        </w:rPr>
        <w:t xml:space="preserve">je </w:t>
      </w:r>
      <w:r w:rsidRPr="00935363">
        <w:rPr>
          <w:rFonts w:asciiTheme="majorHAnsi" w:hAnsiTheme="majorHAnsi" w:cstheme="majorHAnsi"/>
          <w:b/>
        </w:rPr>
        <w:t xml:space="preserve">na </w:t>
      </w:r>
      <w:r w:rsidR="003B7131" w:rsidRPr="00935363">
        <w:rPr>
          <w:rFonts w:asciiTheme="majorHAnsi" w:hAnsiTheme="majorHAnsi" w:cstheme="majorHAnsi"/>
          <w:b/>
        </w:rPr>
        <w:t>30%</w:t>
      </w:r>
      <w:r w:rsidRPr="00935363">
        <w:rPr>
          <w:rFonts w:asciiTheme="majorHAnsi" w:hAnsiTheme="majorHAnsi" w:cstheme="majorHAnsi"/>
        </w:rPr>
        <w:t xml:space="preserve"> osim u slučaju preklapanja nastave s drugim upisanim predmetima.</w:t>
      </w:r>
    </w:p>
    <w:p w14:paraId="3FBF4B1C" w14:textId="77777777" w:rsidR="00DD1958" w:rsidRPr="00935363" w:rsidRDefault="00DD1958" w:rsidP="00DD1958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  <w:b/>
        </w:rPr>
        <w:t>Pišu se dvije periodične provjere znanja (kolokviji)</w:t>
      </w:r>
      <w:r w:rsidRPr="00935363">
        <w:rPr>
          <w:rFonts w:asciiTheme="majorHAnsi" w:hAnsiTheme="majorHAnsi" w:cstheme="majorHAnsi"/>
        </w:rPr>
        <w:t xml:space="preserve">, a omogućen je i ponovljeni pristup takvim aktivnostima (popravni kolokvij). </w:t>
      </w:r>
    </w:p>
    <w:p w14:paraId="28B144A5" w14:textId="3001E1AF" w:rsidR="00DD1958" w:rsidRPr="00935363" w:rsidRDefault="00DD1958" w:rsidP="00DD1958">
      <w:pPr>
        <w:numPr>
          <w:ilvl w:val="0"/>
          <w:numId w:val="2"/>
        </w:numPr>
        <w:spacing w:after="120"/>
        <w:jc w:val="both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 xml:space="preserve">Svaki kolokvij se sastoji od teoretskih pitanja i numeričkih zadataka. </w:t>
      </w:r>
      <w:r w:rsidRPr="00935363">
        <w:rPr>
          <w:rFonts w:asciiTheme="majorHAnsi" w:hAnsiTheme="majorHAnsi" w:cstheme="majorHAnsi"/>
          <w:b/>
        </w:rPr>
        <w:t>Kolokvij se smatra položenim ukoliko je ostvaren barem minimalni broj bodova na teoriji i na zadacima.</w:t>
      </w:r>
    </w:p>
    <w:p w14:paraId="33A32EC1" w14:textId="533BBFDA" w:rsidR="00F2302F" w:rsidRPr="00935363" w:rsidRDefault="003B7131" w:rsidP="00DD1958">
      <w:pPr>
        <w:numPr>
          <w:ilvl w:val="0"/>
          <w:numId w:val="2"/>
        </w:numPr>
        <w:spacing w:after="120"/>
        <w:ind w:left="714" w:hanging="357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 xml:space="preserve">Studenti koji su ostvarili barem minimalni broj bodova na oba kolokvija ostvaruju </w:t>
      </w:r>
      <w:r w:rsidRPr="00935363">
        <w:rPr>
          <w:rFonts w:asciiTheme="majorHAnsi" w:hAnsiTheme="majorHAnsi" w:cstheme="majorHAnsi"/>
          <w:b/>
        </w:rPr>
        <w:t>pravo izlaska na završni ispit</w:t>
      </w:r>
      <w:r w:rsidRPr="00935363">
        <w:rPr>
          <w:rFonts w:asciiTheme="majorHAnsi" w:hAnsiTheme="majorHAnsi" w:cstheme="majorHAnsi"/>
        </w:rPr>
        <w:t>.</w:t>
      </w:r>
    </w:p>
    <w:p w14:paraId="0360696D" w14:textId="363C00C3" w:rsidR="00F2302F" w:rsidRPr="00935363" w:rsidRDefault="00F2302F" w:rsidP="00DD1958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 xml:space="preserve">Nastavnik ima mogućnost pozvati studente na </w:t>
      </w:r>
      <w:r w:rsidRPr="00935363">
        <w:rPr>
          <w:rFonts w:asciiTheme="majorHAnsi" w:hAnsiTheme="majorHAnsi" w:cstheme="majorHAnsi"/>
          <w:b/>
        </w:rPr>
        <w:t>dodatne usmene provjere pisanih provjera znanja</w:t>
      </w:r>
      <w:r w:rsidRPr="00935363">
        <w:rPr>
          <w:rFonts w:asciiTheme="majorHAnsi" w:hAnsiTheme="majorHAnsi" w:cstheme="majorHAnsi"/>
        </w:rPr>
        <w:t xml:space="preserve"> (kolokvija i završnog ispita). U slučaju da se usmenom provjerom ustanovi da student ne zna objasniti sadržaj svog pisanog ispita, nastavnik ima pravo poništiti rezultat ostvaren pisanom provjerom znanja.</w:t>
      </w:r>
    </w:p>
    <w:p w14:paraId="30C0FE69" w14:textId="77777777" w:rsidR="001349D0" w:rsidRPr="00935363" w:rsidRDefault="003B7131">
      <w:pPr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 xml:space="preserve">Termini kolokvija su: </w:t>
      </w:r>
    </w:p>
    <w:p w14:paraId="76ECD72F" w14:textId="593475A2" w:rsidR="001349D0" w:rsidRPr="00935363" w:rsidRDefault="003B7131" w:rsidP="00997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  <w:b/>
        </w:rPr>
        <w:t>1. KOLOKVIJ:</w:t>
      </w:r>
      <w:r w:rsidRPr="00935363">
        <w:rPr>
          <w:rFonts w:asciiTheme="majorHAnsi" w:hAnsiTheme="majorHAnsi" w:cstheme="majorHAnsi"/>
        </w:rPr>
        <w:t xml:space="preserve"> </w:t>
      </w:r>
      <w:r w:rsidR="00E47683" w:rsidRPr="00935363">
        <w:rPr>
          <w:rFonts w:asciiTheme="majorHAnsi" w:hAnsiTheme="majorHAnsi" w:cstheme="majorHAnsi"/>
        </w:rPr>
        <w:t>u terminu predavanja</w:t>
      </w:r>
      <w:r w:rsidR="00BD68F2" w:rsidRPr="00935363">
        <w:rPr>
          <w:rFonts w:asciiTheme="majorHAnsi" w:hAnsiTheme="majorHAnsi" w:cstheme="majorHAnsi"/>
        </w:rPr>
        <w:t xml:space="preserve"> (vidjeti iznad)</w:t>
      </w:r>
    </w:p>
    <w:p w14:paraId="77082C7E" w14:textId="5FBF3F7C" w:rsidR="001349D0" w:rsidRPr="00935363" w:rsidRDefault="003B7131" w:rsidP="00997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  <w:b/>
        </w:rPr>
        <w:t>2. KOLOKVIJ:</w:t>
      </w:r>
      <w:r w:rsidRPr="00935363">
        <w:rPr>
          <w:rFonts w:asciiTheme="majorHAnsi" w:hAnsiTheme="majorHAnsi" w:cstheme="majorHAnsi"/>
        </w:rPr>
        <w:t xml:space="preserve"> </w:t>
      </w:r>
      <w:r w:rsidR="005E09AC" w:rsidRPr="00935363">
        <w:rPr>
          <w:rFonts w:asciiTheme="majorHAnsi" w:hAnsiTheme="majorHAnsi" w:cstheme="majorHAnsi"/>
        </w:rPr>
        <w:t>u terminu predavanja</w:t>
      </w:r>
      <w:r w:rsidR="00BD68F2" w:rsidRPr="00935363">
        <w:rPr>
          <w:rFonts w:asciiTheme="majorHAnsi" w:hAnsiTheme="majorHAnsi" w:cstheme="majorHAnsi"/>
        </w:rPr>
        <w:t xml:space="preserve"> (vidjeti iznad)</w:t>
      </w:r>
    </w:p>
    <w:p w14:paraId="0F9FD8E2" w14:textId="77777777" w:rsidR="0099712D" w:rsidRPr="00935363" w:rsidRDefault="0099712D" w:rsidP="0099712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  <w:b/>
        </w:rPr>
        <w:t>POPRAVNI KOLOKVIJ:</w:t>
      </w:r>
      <w:r w:rsidRPr="00935363">
        <w:rPr>
          <w:rFonts w:asciiTheme="majorHAnsi" w:hAnsiTheme="majorHAnsi" w:cstheme="majorHAnsi"/>
        </w:rPr>
        <w:t xml:space="preserve"> </w:t>
      </w:r>
      <w:r w:rsidR="005E09AC" w:rsidRPr="00935363">
        <w:rPr>
          <w:rFonts w:asciiTheme="majorHAnsi" w:hAnsiTheme="majorHAnsi" w:cstheme="majorHAnsi"/>
        </w:rPr>
        <w:t>datum će biti objavljen naknadno</w:t>
      </w:r>
    </w:p>
    <w:tbl>
      <w:tblPr>
        <w:tblStyle w:val="a2"/>
        <w:tblW w:w="14004" w:type="dxa"/>
        <w:tblLayout w:type="fixed"/>
        <w:tblLook w:val="0400" w:firstRow="0" w:lastRow="0" w:firstColumn="0" w:lastColumn="0" w:noHBand="0" w:noVBand="1"/>
      </w:tblPr>
      <w:tblGrid>
        <w:gridCol w:w="14004"/>
      </w:tblGrid>
      <w:tr w:rsidR="001349D0" w:rsidRPr="00935363" w14:paraId="44C6FD96" w14:textId="77777777">
        <w:trPr>
          <w:trHeight w:val="39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02778" w14:textId="77777777" w:rsidR="001349D0" w:rsidRPr="00935363" w:rsidRDefault="003B7131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b/>
                <w:color w:val="000000"/>
              </w:rPr>
              <w:lastRenderedPageBreak/>
              <w:t xml:space="preserve">3. STJECANJE PRAKTIČNIH KOMPETENCIJA I SAMOSTALNI RAD STUDENTA </w:t>
            </w:r>
          </w:p>
        </w:tc>
      </w:tr>
      <w:tr w:rsidR="001349D0" w:rsidRPr="00935363" w14:paraId="6435977A" w14:textId="77777777">
        <w:trPr>
          <w:trHeight w:val="30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B4FEA" w14:textId="77777777" w:rsidR="001349D0" w:rsidRPr="00935363" w:rsidRDefault="001349D0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7010A7E" w14:textId="77777777" w:rsidR="00BB3411" w:rsidRPr="00935363" w:rsidRDefault="00BB3411" w:rsidP="00BB3411">
      <w:pPr>
        <w:rPr>
          <w:rFonts w:asciiTheme="majorHAnsi" w:hAnsiTheme="majorHAnsi" w:cstheme="majorHAnsi"/>
          <w:i/>
        </w:rPr>
      </w:pPr>
      <w:r w:rsidRPr="00935363">
        <w:rPr>
          <w:rFonts w:asciiTheme="majorHAnsi" w:hAnsiTheme="majorHAnsi" w:cstheme="majorHAnsi"/>
          <w:i/>
        </w:rPr>
        <w:t>Stjecanje praktičnih kompetencija kroz nastavu izraženo u ECTS-ima</w:t>
      </w:r>
      <w:r w:rsidRPr="00935363">
        <w:rPr>
          <w:rFonts w:asciiTheme="majorHAnsi" w:hAnsiTheme="majorHAnsi" w:cstheme="majorHAnsi"/>
          <w:i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19"/>
        <w:gridCol w:w="4305"/>
        <w:gridCol w:w="4282"/>
        <w:gridCol w:w="4288"/>
      </w:tblGrid>
      <w:tr w:rsidR="00BB3411" w:rsidRPr="00935363" w14:paraId="036F5F34" w14:textId="77777777" w:rsidTr="00C459B2">
        <w:trPr>
          <w:trHeight w:val="340"/>
        </w:trPr>
        <w:tc>
          <w:tcPr>
            <w:tcW w:w="400" w:type="pct"/>
            <w:noWrap/>
            <w:vAlign w:val="center"/>
            <w:hideMark/>
          </w:tcPr>
          <w:p w14:paraId="7DFC888B" w14:textId="77777777" w:rsidR="00BB3411" w:rsidRPr="00935363" w:rsidRDefault="00BB3411" w:rsidP="00F074FA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hr-HR"/>
              </w:rPr>
            </w:pPr>
          </w:p>
        </w:tc>
        <w:tc>
          <w:tcPr>
            <w:tcW w:w="1538" w:type="pct"/>
            <w:vAlign w:val="center"/>
            <w:hideMark/>
          </w:tcPr>
          <w:p w14:paraId="5C0F379A" w14:textId="77777777" w:rsidR="00BB3411" w:rsidRPr="00935363" w:rsidRDefault="00BB3411" w:rsidP="00F074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hr-HR"/>
              </w:rPr>
              <w:t>Terenska nastava</w:t>
            </w:r>
          </w:p>
        </w:tc>
        <w:tc>
          <w:tcPr>
            <w:tcW w:w="1530" w:type="pct"/>
            <w:vAlign w:val="center"/>
            <w:hideMark/>
          </w:tcPr>
          <w:p w14:paraId="4ED4F991" w14:textId="77777777" w:rsidR="00BB3411" w:rsidRPr="00935363" w:rsidRDefault="00BB3411" w:rsidP="00F074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hr-HR"/>
              </w:rPr>
              <w:t>Seminar, program, projektni zadatak i ostalo</w:t>
            </w:r>
          </w:p>
        </w:tc>
        <w:tc>
          <w:tcPr>
            <w:tcW w:w="1532" w:type="pct"/>
            <w:vAlign w:val="center"/>
            <w:hideMark/>
          </w:tcPr>
          <w:p w14:paraId="5B771BB9" w14:textId="77777777" w:rsidR="00BB3411" w:rsidRPr="00935363" w:rsidRDefault="00BB3411" w:rsidP="00F074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hr-HR"/>
              </w:rPr>
              <w:t>Laboratorijska nastava</w:t>
            </w:r>
          </w:p>
        </w:tc>
      </w:tr>
      <w:tr w:rsidR="00BB3411" w:rsidRPr="00935363" w14:paraId="48749BAB" w14:textId="77777777" w:rsidTr="00C459B2">
        <w:trPr>
          <w:trHeight w:val="340"/>
        </w:trPr>
        <w:tc>
          <w:tcPr>
            <w:tcW w:w="400" w:type="pct"/>
            <w:shd w:val="clear" w:color="000000" w:fill="F2F2F2"/>
            <w:noWrap/>
            <w:vAlign w:val="center"/>
            <w:hideMark/>
          </w:tcPr>
          <w:p w14:paraId="62A3FCF2" w14:textId="77777777" w:rsidR="00BB3411" w:rsidRPr="00935363" w:rsidRDefault="00BB3411" w:rsidP="00F074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lang w:eastAsia="hr-HR"/>
              </w:rPr>
              <w:t>ECTS</w:t>
            </w:r>
          </w:p>
        </w:tc>
        <w:tc>
          <w:tcPr>
            <w:tcW w:w="1538" w:type="pct"/>
            <w:shd w:val="clear" w:color="000000" w:fill="F2F2F2"/>
            <w:noWrap/>
            <w:vAlign w:val="center"/>
            <w:hideMark/>
          </w:tcPr>
          <w:p w14:paraId="482BAC73" w14:textId="77777777" w:rsidR="00BB3411" w:rsidRPr="00935363" w:rsidRDefault="00BB3411" w:rsidP="00F074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0</w:t>
            </w:r>
          </w:p>
        </w:tc>
        <w:tc>
          <w:tcPr>
            <w:tcW w:w="1530" w:type="pct"/>
            <w:shd w:val="clear" w:color="000000" w:fill="F2F2F2"/>
            <w:vAlign w:val="center"/>
            <w:hideMark/>
          </w:tcPr>
          <w:p w14:paraId="4E839E21" w14:textId="77777777" w:rsidR="00BB3411" w:rsidRPr="00935363" w:rsidRDefault="00BB3411" w:rsidP="00F074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0</w:t>
            </w:r>
          </w:p>
        </w:tc>
        <w:tc>
          <w:tcPr>
            <w:tcW w:w="1532" w:type="pct"/>
            <w:shd w:val="clear" w:color="000000" w:fill="F2F2F2"/>
            <w:vAlign w:val="center"/>
            <w:hideMark/>
          </w:tcPr>
          <w:p w14:paraId="2A563679" w14:textId="77777777" w:rsidR="00BB3411" w:rsidRPr="00935363" w:rsidRDefault="00BB3411" w:rsidP="00F074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hr-HR"/>
              </w:rPr>
            </w:pPr>
            <w:r w:rsidRPr="00935363">
              <w:rPr>
                <w:rFonts w:asciiTheme="majorHAnsi" w:eastAsia="Times New Roman" w:hAnsiTheme="majorHAnsi" w:cstheme="majorHAnsi"/>
                <w:color w:val="000000"/>
                <w:lang w:eastAsia="hr-HR"/>
              </w:rPr>
              <w:t>0</w:t>
            </w:r>
          </w:p>
        </w:tc>
      </w:tr>
    </w:tbl>
    <w:p w14:paraId="3C84D58C" w14:textId="77777777" w:rsidR="00BB3411" w:rsidRPr="00935363" w:rsidRDefault="00BB3411" w:rsidP="00BB3411">
      <w:pPr>
        <w:rPr>
          <w:rFonts w:asciiTheme="majorHAnsi" w:hAnsiTheme="majorHAnsi" w:cstheme="majorHAnsi"/>
          <w:i/>
        </w:rPr>
      </w:pPr>
      <w:r w:rsidRPr="00935363">
        <w:rPr>
          <w:rFonts w:asciiTheme="majorHAnsi" w:hAnsiTheme="majorHAnsi" w:cstheme="majorHAnsi"/>
          <w:i/>
        </w:rPr>
        <w:tab/>
      </w:r>
      <w:r w:rsidRPr="00935363">
        <w:rPr>
          <w:rFonts w:asciiTheme="majorHAnsi" w:hAnsiTheme="majorHAnsi" w:cstheme="majorHAnsi"/>
          <w:i/>
        </w:rPr>
        <w:tab/>
      </w:r>
      <w:r w:rsidRPr="00935363">
        <w:rPr>
          <w:rFonts w:asciiTheme="majorHAnsi" w:hAnsiTheme="majorHAnsi" w:cstheme="majorHAnsi"/>
          <w:i/>
        </w:rPr>
        <w:tab/>
      </w:r>
    </w:p>
    <w:p w14:paraId="4F014150" w14:textId="77777777" w:rsidR="001349D0" w:rsidRPr="00935363" w:rsidRDefault="003B7131">
      <w:pPr>
        <w:rPr>
          <w:rFonts w:asciiTheme="majorHAnsi" w:eastAsia="Verdana" w:hAnsiTheme="majorHAnsi" w:cstheme="majorHAnsi"/>
          <w:i/>
          <w:color w:val="000000"/>
          <w:highlight w:val="white"/>
        </w:rPr>
      </w:pPr>
      <w:r w:rsidRPr="00935363">
        <w:rPr>
          <w:rFonts w:asciiTheme="majorHAnsi" w:eastAsia="Verdana" w:hAnsiTheme="majorHAnsi" w:cstheme="majorHAnsi"/>
          <w:i/>
          <w:color w:val="000000"/>
          <w:highlight w:val="white"/>
        </w:rPr>
        <w:t>Udio samostalnog rada studenta na kolegiju izražen u ECTS-ima i satima</w:t>
      </w:r>
    </w:p>
    <w:tbl>
      <w:tblPr>
        <w:tblStyle w:val="a3"/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1425"/>
        <w:gridCol w:w="1560"/>
        <w:gridCol w:w="1560"/>
        <w:gridCol w:w="1575"/>
      </w:tblGrid>
      <w:tr w:rsidR="001349D0" w:rsidRPr="00935363" w14:paraId="782E9107" w14:textId="77777777" w:rsidTr="00CD3EB6">
        <w:trPr>
          <w:trHeight w:val="390"/>
        </w:trPr>
        <w:tc>
          <w:tcPr>
            <w:tcW w:w="1260" w:type="dxa"/>
            <w:vMerge w:val="restart"/>
            <w:vAlign w:val="center"/>
          </w:tcPr>
          <w:p w14:paraId="7E3371A6" w14:textId="77777777" w:rsidR="001349D0" w:rsidRPr="00935363" w:rsidRDefault="001349D0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169BFA79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Aktivna nastava</w:t>
            </w:r>
          </w:p>
        </w:tc>
        <w:tc>
          <w:tcPr>
            <w:tcW w:w="3135" w:type="dxa"/>
            <w:gridSpan w:val="2"/>
            <w:vAlign w:val="center"/>
          </w:tcPr>
          <w:p w14:paraId="78E4AF86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Samostalni rad studenta</w:t>
            </w:r>
          </w:p>
        </w:tc>
      </w:tr>
      <w:tr w:rsidR="001349D0" w:rsidRPr="00935363" w14:paraId="71744F2B" w14:textId="77777777" w:rsidTr="00CD3EB6">
        <w:trPr>
          <w:trHeight w:val="390"/>
        </w:trPr>
        <w:tc>
          <w:tcPr>
            <w:tcW w:w="1260" w:type="dxa"/>
            <w:vMerge/>
            <w:vAlign w:val="center"/>
          </w:tcPr>
          <w:p w14:paraId="2D7EA25E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</w:p>
        </w:tc>
        <w:tc>
          <w:tcPr>
            <w:tcW w:w="1425" w:type="dxa"/>
            <w:vAlign w:val="center"/>
          </w:tcPr>
          <w:p w14:paraId="6E27CE7B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ECTS</w:t>
            </w:r>
          </w:p>
        </w:tc>
        <w:tc>
          <w:tcPr>
            <w:tcW w:w="1560" w:type="dxa"/>
            <w:vAlign w:val="center"/>
          </w:tcPr>
          <w:p w14:paraId="082938D4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sati</w:t>
            </w:r>
          </w:p>
        </w:tc>
        <w:tc>
          <w:tcPr>
            <w:tcW w:w="1560" w:type="dxa"/>
            <w:vAlign w:val="center"/>
          </w:tcPr>
          <w:p w14:paraId="3075BF1C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ECTS</w:t>
            </w:r>
          </w:p>
        </w:tc>
        <w:tc>
          <w:tcPr>
            <w:tcW w:w="1575" w:type="dxa"/>
            <w:vAlign w:val="center"/>
          </w:tcPr>
          <w:p w14:paraId="30316173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sati</w:t>
            </w:r>
          </w:p>
        </w:tc>
      </w:tr>
      <w:tr w:rsidR="001349D0" w:rsidRPr="00935363" w14:paraId="79AAF291" w14:textId="77777777" w:rsidTr="00CD3EB6">
        <w:trPr>
          <w:trHeight w:val="450"/>
        </w:trPr>
        <w:tc>
          <w:tcPr>
            <w:tcW w:w="1260" w:type="dxa"/>
            <w:vMerge/>
            <w:vAlign w:val="center"/>
          </w:tcPr>
          <w:p w14:paraId="160E0F06" w14:textId="77777777" w:rsidR="001349D0" w:rsidRPr="00935363" w:rsidRDefault="00134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</w:p>
        </w:tc>
        <w:tc>
          <w:tcPr>
            <w:tcW w:w="1425" w:type="dxa"/>
            <w:shd w:val="clear" w:color="auto" w:fill="F2F2F2"/>
            <w:vAlign w:val="center"/>
          </w:tcPr>
          <w:p w14:paraId="346309F6" w14:textId="53E352BF" w:rsidR="001349D0" w:rsidRPr="00935363" w:rsidRDefault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>
              <w:rPr>
                <w:rFonts w:asciiTheme="majorHAnsi" w:eastAsia="Verdana" w:hAnsiTheme="majorHAnsi" w:cstheme="majorHAnsi"/>
                <w:b/>
                <w:i/>
                <w:color w:val="000000"/>
              </w:rPr>
              <w:t>2</w:t>
            </w:r>
            <w:r w:rsidR="003B7131"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.</w:t>
            </w:r>
            <w:r>
              <w:rPr>
                <w:rFonts w:asciiTheme="majorHAnsi" w:eastAsia="Verdana" w:hAnsiTheme="majorHAnsi" w:cstheme="majorHAnsi"/>
                <w:b/>
                <w:i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681DF5C" w14:textId="574D41BE" w:rsidR="001349D0" w:rsidRPr="00935363" w:rsidRDefault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>
              <w:rPr>
                <w:rFonts w:asciiTheme="majorHAnsi" w:eastAsia="Verdana" w:hAnsiTheme="majorHAnsi" w:cstheme="majorHAnsi"/>
                <w:b/>
                <w:i/>
                <w:color w:val="000000"/>
              </w:rPr>
              <w:t>60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F62A0B7" w14:textId="45D5997B" w:rsidR="001349D0" w:rsidRPr="00935363" w:rsidRDefault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>
              <w:rPr>
                <w:rFonts w:asciiTheme="majorHAnsi" w:eastAsia="Verdana" w:hAnsiTheme="majorHAnsi" w:cstheme="majorHAnsi"/>
                <w:b/>
                <w:i/>
                <w:color w:val="000000"/>
              </w:rPr>
              <w:t>3.0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15BC7396" w14:textId="460C440B" w:rsidR="001349D0" w:rsidRPr="00935363" w:rsidRDefault="00C459B2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>
              <w:rPr>
                <w:rFonts w:asciiTheme="majorHAnsi" w:eastAsia="Verdana" w:hAnsiTheme="majorHAnsi" w:cstheme="majorHAnsi"/>
                <w:b/>
                <w:i/>
                <w:color w:val="000000"/>
              </w:rPr>
              <w:t>9</w:t>
            </w:r>
            <w:r w:rsidR="003B7131"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0</w:t>
            </w:r>
          </w:p>
        </w:tc>
      </w:tr>
      <w:tr w:rsidR="001349D0" w:rsidRPr="00935363" w14:paraId="64C97DB2" w14:textId="77777777" w:rsidTr="00CD3EB6">
        <w:trPr>
          <w:trHeight w:val="615"/>
        </w:trPr>
        <w:tc>
          <w:tcPr>
            <w:tcW w:w="1260" w:type="dxa"/>
            <w:shd w:val="clear" w:color="auto" w:fill="FFFFFF"/>
            <w:vAlign w:val="center"/>
          </w:tcPr>
          <w:p w14:paraId="2E28A3E8" w14:textId="77777777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Ukupno              ECTS-a*</w:t>
            </w:r>
          </w:p>
        </w:tc>
        <w:tc>
          <w:tcPr>
            <w:tcW w:w="6120" w:type="dxa"/>
            <w:gridSpan w:val="4"/>
            <w:shd w:val="clear" w:color="auto" w:fill="FFFFFF"/>
            <w:vAlign w:val="center"/>
          </w:tcPr>
          <w:p w14:paraId="6824BF3D" w14:textId="0191C931" w:rsidR="001349D0" w:rsidRPr="00935363" w:rsidRDefault="003B7131">
            <w:pPr>
              <w:spacing w:after="0" w:line="240" w:lineRule="auto"/>
              <w:jc w:val="center"/>
              <w:rPr>
                <w:rFonts w:asciiTheme="majorHAnsi" w:eastAsia="Verdana" w:hAnsiTheme="majorHAnsi" w:cstheme="majorHAnsi"/>
                <w:b/>
                <w:i/>
                <w:color w:val="000000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5.</w:t>
            </w:r>
            <w:r w:rsidR="00C459B2">
              <w:rPr>
                <w:rFonts w:asciiTheme="majorHAnsi" w:eastAsia="Verdana" w:hAnsiTheme="majorHAnsi" w:cstheme="majorHAnsi"/>
                <w:b/>
                <w:i/>
                <w:color w:val="000000"/>
              </w:rPr>
              <w:t>0</w:t>
            </w:r>
          </w:p>
        </w:tc>
      </w:tr>
    </w:tbl>
    <w:p w14:paraId="20E7FD24" w14:textId="77777777" w:rsidR="00CD3EB6" w:rsidRPr="00935363" w:rsidRDefault="00CD3EB6" w:rsidP="00CD3EB6">
      <w:pPr>
        <w:spacing w:after="0" w:line="240" w:lineRule="auto"/>
        <w:rPr>
          <w:rFonts w:asciiTheme="majorHAnsi" w:eastAsia="Verdana" w:hAnsiTheme="majorHAnsi" w:cstheme="majorHAnsi"/>
          <w:i/>
          <w:color w:val="000000"/>
        </w:rPr>
      </w:pPr>
      <w:r w:rsidRPr="00935363">
        <w:rPr>
          <w:rFonts w:asciiTheme="majorHAnsi" w:eastAsia="Verdana" w:hAnsiTheme="majorHAnsi" w:cstheme="majorHAnsi"/>
          <w:i/>
          <w:color w:val="000000"/>
        </w:rPr>
        <w:t>* odgovara broju ECTS-a kolegija</w:t>
      </w:r>
    </w:p>
    <w:p w14:paraId="7EE721FF" w14:textId="77777777" w:rsidR="00CD3EB6" w:rsidRPr="00935363" w:rsidRDefault="00CD3EB6" w:rsidP="00CD3EB6">
      <w:pPr>
        <w:spacing w:after="0" w:line="240" w:lineRule="auto"/>
        <w:rPr>
          <w:rFonts w:asciiTheme="majorHAnsi" w:eastAsia="Verdana" w:hAnsiTheme="majorHAnsi" w:cstheme="majorHAnsi"/>
          <w:i/>
          <w:color w:val="000000"/>
        </w:rPr>
      </w:pPr>
    </w:p>
    <w:p w14:paraId="1329E7E7" w14:textId="77777777" w:rsidR="005E09AC" w:rsidRPr="00935363" w:rsidRDefault="005E09AC" w:rsidP="005E09AC">
      <w:pPr>
        <w:spacing w:after="0" w:line="240" w:lineRule="auto"/>
        <w:rPr>
          <w:rFonts w:asciiTheme="majorHAnsi" w:eastAsia="Verdana" w:hAnsiTheme="majorHAnsi" w:cstheme="majorHAnsi"/>
          <w:b/>
        </w:rPr>
      </w:pPr>
      <w:r w:rsidRPr="00935363">
        <w:rPr>
          <w:rFonts w:asciiTheme="majorHAnsi" w:eastAsia="Verdana" w:hAnsiTheme="majorHAnsi" w:cstheme="majorHAnsi"/>
          <w:b/>
        </w:rPr>
        <w:t>4. LITERATURA</w:t>
      </w:r>
    </w:p>
    <w:p w14:paraId="49B23D25" w14:textId="77777777" w:rsidR="005E09AC" w:rsidRPr="00935363" w:rsidRDefault="005E09AC" w:rsidP="00E72C73">
      <w:pPr>
        <w:spacing w:after="0" w:line="240" w:lineRule="auto"/>
        <w:rPr>
          <w:rFonts w:asciiTheme="majorHAnsi" w:eastAsia="Verdana" w:hAnsiTheme="majorHAnsi" w:cstheme="majorHAnsi"/>
          <w:i/>
        </w:rPr>
      </w:pPr>
    </w:p>
    <w:tbl>
      <w:tblPr>
        <w:tblStyle w:val="a5"/>
        <w:tblW w:w="7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6698"/>
      </w:tblGrid>
      <w:tr w:rsidR="005E09AC" w:rsidRPr="00935363" w14:paraId="2077AC15" w14:textId="77777777" w:rsidTr="00CD3EB6">
        <w:trPr>
          <w:trHeight w:val="390"/>
        </w:trPr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5E07F12" w14:textId="77777777" w:rsidR="005E09AC" w:rsidRPr="00935363" w:rsidRDefault="005E09AC" w:rsidP="00F542AE">
            <w:pPr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Obavezna</w:t>
            </w:r>
          </w:p>
        </w:tc>
      </w:tr>
      <w:tr w:rsidR="005E09AC" w:rsidRPr="00935363" w14:paraId="015CA794" w14:textId="77777777" w:rsidTr="00CD3EB6">
        <w:trPr>
          <w:trHeight w:val="390"/>
        </w:trPr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1739A" w14:textId="77777777" w:rsidR="005E09AC" w:rsidRPr="00935363" w:rsidRDefault="005E09AC" w:rsidP="00F542AE">
            <w:pPr>
              <w:jc w:val="center"/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color w:val="000000"/>
              </w:rPr>
              <w:t>1.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7A8CA9D7" w14:textId="77777777" w:rsidR="005E09AC" w:rsidRPr="00935363" w:rsidRDefault="005E09AC" w:rsidP="00F542AE">
            <w:pPr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V. Šimić, Otpornost materijala 1 i 2, Školska knjiga, Zagreb, 1992, 2002,</w:t>
            </w:r>
          </w:p>
        </w:tc>
      </w:tr>
      <w:tr w:rsidR="005E09AC" w:rsidRPr="00935363" w14:paraId="57D5FD63" w14:textId="77777777" w:rsidTr="00CD3EB6">
        <w:trPr>
          <w:trHeight w:val="390"/>
        </w:trPr>
        <w:tc>
          <w:tcPr>
            <w:tcW w:w="41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57FA7" w14:textId="77777777" w:rsidR="005E09AC" w:rsidRPr="00935363" w:rsidRDefault="005E09AC" w:rsidP="00F542AE">
            <w:pPr>
              <w:jc w:val="center"/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color w:val="000000"/>
              </w:rPr>
              <w:t>2.</w:t>
            </w:r>
          </w:p>
        </w:tc>
        <w:tc>
          <w:tcPr>
            <w:tcW w:w="66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344F0DED" w14:textId="77777777" w:rsidR="005E09AC" w:rsidRPr="00935363" w:rsidRDefault="005E09AC" w:rsidP="00F542AE">
            <w:pPr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Brnić, J, Turkalj, G. Nauka o čvrstoći 1 i 2, Tehnički fakultet Sveučilišta u Rijeci, 2004, 2006</w:t>
            </w:r>
          </w:p>
        </w:tc>
      </w:tr>
      <w:tr w:rsidR="005E09AC" w:rsidRPr="00935363" w14:paraId="4520B298" w14:textId="77777777" w:rsidTr="00CD3EB6">
        <w:trPr>
          <w:trHeight w:val="390"/>
        </w:trPr>
        <w:tc>
          <w:tcPr>
            <w:tcW w:w="71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76692F6" w14:textId="77777777" w:rsidR="005E09AC" w:rsidRPr="00935363" w:rsidRDefault="005E09AC" w:rsidP="00F542AE">
            <w:pPr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b/>
                <w:i/>
                <w:color w:val="000000"/>
              </w:rPr>
              <w:t>Dodatna</w:t>
            </w:r>
          </w:p>
        </w:tc>
      </w:tr>
      <w:tr w:rsidR="005E09AC" w:rsidRPr="00935363" w14:paraId="7E505218" w14:textId="77777777" w:rsidTr="00CD3EB6">
        <w:trPr>
          <w:trHeight w:val="390"/>
        </w:trPr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05926" w14:textId="77777777" w:rsidR="005E09AC" w:rsidRPr="00935363" w:rsidRDefault="005E09AC" w:rsidP="00F542AE">
            <w:pPr>
              <w:jc w:val="center"/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color w:val="000000"/>
              </w:rPr>
              <w:t>1.</w:t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7B18B7CE" w14:textId="77777777" w:rsidR="005E09AC" w:rsidRPr="00935363" w:rsidRDefault="005E09AC" w:rsidP="00F542AE">
            <w:pPr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Alfirević, I.: Nauka o čvrstoći I, Tehnička knjiga, Zagreb, 1995</w:t>
            </w:r>
          </w:p>
        </w:tc>
      </w:tr>
      <w:tr w:rsidR="005E09AC" w:rsidRPr="00935363" w14:paraId="5304E210" w14:textId="77777777" w:rsidTr="00CD3EB6">
        <w:trPr>
          <w:trHeight w:val="390"/>
        </w:trPr>
        <w:tc>
          <w:tcPr>
            <w:tcW w:w="416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6A5116" w14:textId="77777777" w:rsidR="005E09AC" w:rsidRPr="00935363" w:rsidRDefault="005E09AC" w:rsidP="00F542AE">
            <w:pPr>
              <w:jc w:val="center"/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eastAsia="Verdana" w:hAnsiTheme="majorHAnsi" w:cstheme="majorHAnsi"/>
                <w:color w:val="000000"/>
              </w:rPr>
              <w:t>2.</w:t>
            </w:r>
          </w:p>
        </w:tc>
        <w:tc>
          <w:tcPr>
            <w:tcW w:w="669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B5A844" w14:textId="77777777" w:rsidR="005E09AC" w:rsidRPr="00935363" w:rsidRDefault="005E09AC" w:rsidP="00F542AE">
            <w:pPr>
              <w:rPr>
                <w:rFonts w:asciiTheme="majorHAnsi" w:hAnsiTheme="majorHAnsi" w:cstheme="majorHAnsi"/>
              </w:rPr>
            </w:pPr>
            <w:r w:rsidRPr="00935363">
              <w:rPr>
                <w:rFonts w:asciiTheme="majorHAnsi" w:hAnsiTheme="majorHAnsi" w:cstheme="majorHAnsi"/>
              </w:rPr>
              <w:t>Bazjanac, D.: Nauka o čvrstoći, Tehnička knjiga, Zagreb, 1973</w:t>
            </w:r>
          </w:p>
        </w:tc>
      </w:tr>
    </w:tbl>
    <w:p w14:paraId="7D6163D7" w14:textId="77777777" w:rsidR="005E09AC" w:rsidRPr="00935363" w:rsidRDefault="005E09AC" w:rsidP="00E72C73">
      <w:pPr>
        <w:spacing w:after="0" w:line="240" w:lineRule="auto"/>
        <w:rPr>
          <w:rFonts w:asciiTheme="majorHAnsi" w:eastAsia="Verdana" w:hAnsiTheme="majorHAnsi" w:cstheme="majorHAnsi"/>
          <w:i/>
        </w:rPr>
      </w:pPr>
    </w:p>
    <w:p w14:paraId="1C401BC1" w14:textId="77777777" w:rsidR="005E09AC" w:rsidRPr="00935363" w:rsidRDefault="005E09AC" w:rsidP="00E72C73">
      <w:pPr>
        <w:spacing w:after="0" w:line="240" w:lineRule="auto"/>
        <w:rPr>
          <w:rFonts w:asciiTheme="majorHAnsi" w:eastAsia="Verdana" w:hAnsiTheme="majorHAnsi" w:cstheme="majorHAnsi"/>
          <w:b/>
          <w:color w:val="000000"/>
        </w:rPr>
      </w:pPr>
      <w:r w:rsidRPr="00935363">
        <w:rPr>
          <w:rFonts w:asciiTheme="majorHAnsi" w:eastAsia="Verdana" w:hAnsiTheme="majorHAnsi" w:cstheme="majorHAnsi"/>
          <w:b/>
          <w:color w:val="000000"/>
        </w:rPr>
        <w:t>5. Mogućnost izvođenja nastave na stranom jeziku</w:t>
      </w:r>
    </w:p>
    <w:p w14:paraId="62757D46" w14:textId="77777777" w:rsidR="005E09AC" w:rsidRPr="00935363" w:rsidRDefault="005E09AC" w:rsidP="00E72C73">
      <w:pPr>
        <w:spacing w:after="0" w:line="240" w:lineRule="auto"/>
        <w:rPr>
          <w:rFonts w:asciiTheme="majorHAnsi" w:eastAsia="Verdana" w:hAnsiTheme="majorHAnsi" w:cstheme="majorHAnsi"/>
          <w:b/>
          <w:color w:val="000000"/>
        </w:rPr>
      </w:pPr>
    </w:p>
    <w:p w14:paraId="5053CF2E" w14:textId="77777777" w:rsidR="005E09AC" w:rsidRPr="00935363" w:rsidRDefault="005E09AC" w:rsidP="00E72C73">
      <w:pPr>
        <w:spacing w:after="0" w:line="240" w:lineRule="auto"/>
        <w:rPr>
          <w:rFonts w:asciiTheme="majorHAnsi" w:hAnsiTheme="majorHAnsi" w:cstheme="majorHAnsi"/>
        </w:rPr>
      </w:pPr>
      <w:r w:rsidRPr="00935363">
        <w:rPr>
          <w:rFonts w:asciiTheme="majorHAnsi" w:hAnsiTheme="majorHAnsi" w:cstheme="majorHAnsi"/>
        </w:rPr>
        <w:t>Da, na engleskom jeziku.</w:t>
      </w:r>
    </w:p>
    <w:p w14:paraId="3A3FEF01" w14:textId="77777777" w:rsidR="005E09AC" w:rsidRPr="00935363" w:rsidRDefault="005E09AC" w:rsidP="00E72C73">
      <w:pPr>
        <w:spacing w:after="0" w:line="240" w:lineRule="auto"/>
        <w:rPr>
          <w:rFonts w:asciiTheme="majorHAnsi" w:hAnsiTheme="majorHAnsi" w:cstheme="majorHAnsi"/>
        </w:rPr>
      </w:pPr>
    </w:p>
    <w:p w14:paraId="41C0C44B" w14:textId="77777777" w:rsidR="005E09AC" w:rsidRPr="00935363" w:rsidRDefault="005E09AC" w:rsidP="00E72C73">
      <w:pPr>
        <w:spacing w:after="0" w:line="240" w:lineRule="auto"/>
        <w:rPr>
          <w:rFonts w:asciiTheme="majorHAnsi" w:eastAsia="Verdana" w:hAnsiTheme="majorHAnsi" w:cstheme="majorHAnsi"/>
          <w:b/>
          <w:color w:val="000000"/>
        </w:rPr>
      </w:pPr>
      <w:r w:rsidRPr="00935363">
        <w:rPr>
          <w:rFonts w:asciiTheme="majorHAnsi" w:eastAsia="Verdana" w:hAnsiTheme="majorHAnsi" w:cstheme="majorHAnsi"/>
          <w:b/>
          <w:color w:val="000000"/>
        </w:rPr>
        <w:t>6. NAPOMENE</w:t>
      </w:r>
    </w:p>
    <w:p w14:paraId="1B373D4D" w14:textId="77777777" w:rsidR="005E09AC" w:rsidRPr="00935363" w:rsidRDefault="005E09AC" w:rsidP="00E72C73">
      <w:pPr>
        <w:spacing w:after="0" w:line="240" w:lineRule="auto"/>
        <w:rPr>
          <w:rFonts w:asciiTheme="majorHAnsi" w:eastAsia="Verdana" w:hAnsiTheme="majorHAnsi" w:cstheme="majorHAnsi"/>
          <w:b/>
          <w:color w:val="000000"/>
        </w:rPr>
      </w:pPr>
    </w:p>
    <w:p w14:paraId="31377476" w14:textId="77777777" w:rsidR="005E09AC" w:rsidRPr="00935363" w:rsidRDefault="005E09AC" w:rsidP="00E72C73">
      <w:pPr>
        <w:spacing w:after="0" w:line="240" w:lineRule="auto"/>
        <w:rPr>
          <w:rFonts w:asciiTheme="majorHAnsi" w:eastAsia="Verdana" w:hAnsiTheme="majorHAnsi" w:cstheme="majorHAnsi"/>
          <w:i/>
        </w:rPr>
      </w:pPr>
      <w:r w:rsidRPr="00935363">
        <w:rPr>
          <w:rFonts w:asciiTheme="majorHAnsi" w:eastAsia="Verdana" w:hAnsiTheme="majorHAnsi" w:cstheme="majorHAnsi"/>
          <w:i/>
        </w:rPr>
        <w:t>Izvedbeni plan je podložan promjeni sukladno epidemiološkoj situaciji, o čemu će studenti biti pravovremeno obaviješteni.</w:t>
      </w:r>
    </w:p>
    <w:sectPr w:rsidR="005E09AC" w:rsidRPr="00935363" w:rsidSect="00D67CC4">
      <w:pgSz w:w="16838" w:h="11906" w:orient="landscape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7174"/>
    <w:multiLevelType w:val="hybridMultilevel"/>
    <w:tmpl w:val="6FFA6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0F3"/>
    <w:multiLevelType w:val="multilevel"/>
    <w:tmpl w:val="369EA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66E12B3"/>
    <w:multiLevelType w:val="hybridMultilevel"/>
    <w:tmpl w:val="42D6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503B8"/>
    <w:multiLevelType w:val="hybridMultilevel"/>
    <w:tmpl w:val="C5B8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F1060"/>
    <w:multiLevelType w:val="hybridMultilevel"/>
    <w:tmpl w:val="F0D49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9A0"/>
    <w:multiLevelType w:val="multilevel"/>
    <w:tmpl w:val="F6F80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B23314"/>
    <w:multiLevelType w:val="multilevel"/>
    <w:tmpl w:val="369EA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D0"/>
    <w:rsid w:val="0006592F"/>
    <w:rsid w:val="000C74D4"/>
    <w:rsid w:val="001349D0"/>
    <w:rsid w:val="00142823"/>
    <w:rsid w:val="001C5CDA"/>
    <w:rsid w:val="002F0E96"/>
    <w:rsid w:val="00393FAB"/>
    <w:rsid w:val="003B7131"/>
    <w:rsid w:val="0059167C"/>
    <w:rsid w:val="005E09AC"/>
    <w:rsid w:val="00714B33"/>
    <w:rsid w:val="007171F8"/>
    <w:rsid w:val="0072243E"/>
    <w:rsid w:val="007571B5"/>
    <w:rsid w:val="007C6D10"/>
    <w:rsid w:val="00861791"/>
    <w:rsid w:val="008D517C"/>
    <w:rsid w:val="00907EC0"/>
    <w:rsid w:val="00935363"/>
    <w:rsid w:val="00962895"/>
    <w:rsid w:val="0099712D"/>
    <w:rsid w:val="00BB3411"/>
    <w:rsid w:val="00BD68F2"/>
    <w:rsid w:val="00BD7E0C"/>
    <w:rsid w:val="00C12061"/>
    <w:rsid w:val="00C34AB2"/>
    <w:rsid w:val="00C459B2"/>
    <w:rsid w:val="00C57F21"/>
    <w:rsid w:val="00CD3EB6"/>
    <w:rsid w:val="00D67CC4"/>
    <w:rsid w:val="00DD1958"/>
    <w:rsid w:val="00DF47D9"/>
    <w:rsid w:val="00E47683"/>
    <w:rsid w:val="00E72C73"/>
    <w:rsid w:val="00F2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8996"/>
  <w15:docId w15:val="{B4DC8494-0499-4142-A4A6-CBC38B69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131">
    <w:name w:val="font131"/>
    <w:basedOn w:val="DefaultParagraphFont"/>
    <w:rsid w:val="00D11AD0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41">
    <w:name w:val="font141"/>
    <w:basedOn w:val="DefaultParagraphFont"/>
    <w:rsid w:val="00D11AD0"/>
    <w:rPr>
      <w:rFonts w:ascii="Verdana" w:hAnsi="Verdana" w:hint="default"/>
      <w:b/>
      <w:bCs/>
      <w:i w:val="0"/>
      <w:iCs w:val="0"/>
      <w:strike w:val="0"/>
      <w:dstrike w:val="0"/>
      <w:color w:val="993366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97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4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4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6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rdan.jelenic@uniri.hr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wqcbFzG/2BehUcdBKxfaQJdXQ==">AMUW2mUOy2Raq3EXdvJKRP5kIDrIlvN1OSNe6OK7akLlh0V8cs2FqcRHzFl7NARzrmTUimZUq85+Fe/QQzaydwAKrwvTWt0S8kl3bj6BvNd9gmMUqZz9OHA=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D34E64EDBE64982355F365D198ACD" ma:contentTypeVersion="16" ma:contentTypeDescription="Create a new document." ma:contentTypeScope="" ma:versionID="884de995bbfc5f08f237fc470bc6c0b9">
  <xsd:schema xmlns:xsd="http://www.w3.org/2001/XMLSchema" xmlns:xs="http://www.w3.org/2001/XMLSchema" xmlns:p="http://schemas.microsoft.com/office/2006/metadata/properties" xmlns:ns2="d0e1f9a0-8c7b-4c9b-90dd-acdd35d07056" xmlns:ns3="5502d507-ce44-4a9e-84a0-12c10d8b8aea" targetNamespace="http://schemas.microsoft.com/office/2006/metadata/properties" ma:root="true" ma:fieldsID="c485aafdd10b3f8743a661cb6a0386da" ns2:_="" ns3:_="">
    <xsd:import namespace="d0e1f9a0-8c7b-4c9b-90dd-acdd35d07056"/>
    <xsd:import namespace="5502d507-ce44-4a9e-84a0-12c10d8b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1f9a0-8c7b-4c9b-90dd-acdd35d0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07-ce44-4a9e-84a0-12c10d8b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1185cf-6a52-486b-8057-5cc18a71c802}" ma:internalName="TaxCatchAll" ma:showField="CatchAllData" ma:web="5502d507-ce44-4a9e-84a0-12c10d8b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2d507-ce44-4a9e-84a0-12c10d8b8aea" xsi:nil="true"/>
    <lcf76f155ced4ddcb4097134ff3c332f xmlns="d0e1f9a0-8c7b-4c9b-90dd-acdd35d070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BC2A01-39AF-4F31-95EB-E3BC8DDAF038}"/>
</file>

<file path=customXml/itemProps3.xml><?xml version="1.0" encoding="utf-8"?>
<ds:datastoreItem xmlns:ds="http://schemas.openxmlformats.org/officeDocument/2006/customXml" ds:itemID="{2615E46C-5EC5-4E47-98AA-AB97039373B2}"/>
</file>

<file path=customXml/itemProps4.xml><?xml version="1.0" encoding="utf-8"?>
<ds:datastoreItem xmlns:ds="http://schemas.openxmlformats.org/officeDocument/2006/customXml" ds:itemID="{54B83ECC-E545-4A18-8F37-DF27ED4DD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Neira Torić Malić</dc:creator>
  <cp:lastModifiedBy>Gordan Jelenić</cp:lastModifiedBy>
  <cp:revision>30</cp:revision>
  <cp:lastPrinted>2024-10-03T09:40:00Z</cp:lastPrinted>
  <dcterms:created xsi:type="dcterms:W3CDTF">2022-01-31T09:08:00Z</dcterms:created>
  <dcterms:modified xsi:type="dcterms:W3CDTF">2025-02-09T16:32:00Z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0x010100363D34E64EDBE64982355F365D198ACD</vt:lpwstr>
  </property>
  <property fmtid="{D5CDD505-2E9C-101B-9397-08002B2CF9AE}" pid="3" name="Order">
    <vt:r8>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